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5E7AE" w14:textId="77777777" w:rsidR="00585164" w:rsidRPr="00A62BF8" w:rsidRDefault="00585164" w:rsidP="00585164">
      <w:pPr>
        <w:spacing w:line="276" w:lineRule="auto"/>
        <w:ind w:firstLine="567"/>
        <w:jc w:val="right"/>
        <w:rPr>
          <w:rFonts w:eastAsia="MS Mincho"/>
          <w:sz w:val="24"/>
          <w:szCs w:val="24"/>
        </w:rPr>
      </w:pPr>
      <w:bookmarkStart w:id="0" w:name="_Hlk188605287"/>
      <w:r w:rsidRPr="00A62BF8">
        <w:rPr>
          <w:rFonts w:eastAsia="MS Mincho"/>
          <w:sz w:val="24"/>
          <w:szCs w:val="24"/>
        </w:rPr>
        <w:t>Додаток 1</w:t>
      </w:r>
    </w:p>
    <w:p w14:paraId="3ECB4D5A" w14:textId="40C5CF6F" w:rsidR="00EF2C74" w:rsidRPr="00A62BF8" w:rsidRDefault="00585164" w:rsidP="00585164">
      <w:pPr>
        <w:spacing w:line="276" w:lineRule="auto"/>
        <w:ind w:left="284" w:firstLine="567"/>
        <w:jc w:val="right"/>
        <w:rPr>
          <w:b/>
          <w:sz w:val="24"/>
          <w:szCs w:val="24"/>
        </w:rPr>
      </w:pPr>
      <w:r w:rsidRPr="00A62BF8">
        <w:rPr>
          <w:rFonts w:eastAsia="MS Mincho"/>
          <w:sz w:val="24"/>
          <w:szCs w:val="24"/>
        </w:rPr>
        <w:t>до реєстраційного посвідчення АВ-09614-01-23</w:t>
      </w:r>
    </w:p>
    <w:p w14:paraId="6F4358EE" w14:textId="77777777" w:rsidR="00AA1D2A" w:rsidRPr="00A62BF8" w:rsidRDefault="00AA1D2A" w:rsidP="00AA1D2A">
      <w:pPr>
        <w:ind w:left="284" w:right="142" w:firstLine="567"/>
        <w:jc w:val="right"/>
        <w:rPr>
          <w:b/>
          <w:sz w:val="24"/>
          <w:szCs w:val="24"/>
        </w:rPr>
      </w:pPr>
    </w:p>
    <w:p w14:paraId="186347E5" w14:textId="77777777" w:rsidR="00EF2C74" w:rsidRPr="00A62BF8" w:rsidRDefault="00EF2C74" w:rsidP="00AA1D2A">
      <w:pPr>
        <w:ind w:left="284" w:right="142" w:firstLine="567"/>
        <w:jc w:val="center"/>
        <w:rPr>
          <w:b/>
          <w:sz w:val="24"/>
          <w:szCs w:val="24"/>
        </w:rPr>
      </w:pPr>
      <w:r w:rsidRPr="00A62BF8">
        <w:rPr>
          <w:b/>
          <w:sz w:val="24"/>
          <w:szCs w:val="24"/>
        </w:rPr>
        <w:t>Коротка характеристика препарату</w:t>
      </w:r>
    </w:p>
    <w:p w14:paraId="33C9D9A2" w14:textId="77777777" w:rsidR="00EF2C74" w:rsidRPr="00A62BF8" w:rsidRDefault="00EF2C74" w:rsidP="00AA1D2A">
      <w:pPr>
        <w:tabs>
          <w:tab w:val="left" w:pos="567"/>
          <w:tab w:val="left" w:pos="2148"/>
        </w:tabs>
        <w:ind w:right="142" w:firstLine="567"/>
        <w:contextualSpacing/>
        <w:jc w:val="both"/>
        <w:rPr>
          <w:b/>
          <w:sz w:val="24"/>
          <w:szCs w:val="24"/>
        </w:rPr>
      </w:pPr>
      <w:r w:rsidRPr="00A62BF8">
        <w:rPr>
          <w:b/>
          <w:sz w:val="24"/>
          <w:szCs w:val="24"/>
        </w:rPr>
        <w:t>1. Назва</w:t>
      </w:r>
    </w:p>
    <w:p w14:paraId="61AEF397" w14:textId="3DE8158F" w:rsidR="0069525E" w:rsidRPr="00A62BF8" w:rsidRDefault="009A16AC" w:rsidP="00AA1D2A">
      <w:pPr>
        <w:tabs>
          <w:tab w:val="left" w:pos="567"/>
        </w:tabs>
        <w:ind w:right="142" w:firstLine="567"/>
        <w:contextualSpacing/>
        <w:jc w:val="both"/>
        <w:rPr>
          <w:sz w:val="24"/>
          <w:szCs w:val="24"/>
        </w:rPr>
      </w:pPr>
      <w:r w:rsidRPr="00A62BF8">
        <w:rPr>
          <w:sz w:val="24"/>
          <w:szCs w:val="24"/>
        </w:rPr>
        <w:t>Кардістим</w:t>
      </w:r>
    </w:p>
    <w:p w14:paraId="0FC3DC99" w14:textId="77777777" w:rsidR="00EF2C74" w:rsidRPr="00A62BF8" w:rsidRDefault="00EF2C74" w:rsidP="00AA1D2A">
      <w:pPr>
        <w:tabs>
          <w:tab w:val="left" w:pos="567"/>
        </w:tabs>
        <w:ind w:right="142" w:firstLine="567"/>
        <w:contextualSpacing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2. Склад</w:t>
      </w:r>
    </w:p>
    <w:p w14:paraId="73252EDB" w14:textId="77777777" w:rsidR="00AA1D2A" w:rsidRPr="00A62BF8" w:rsidRDefault="00AA1D2A" w:rsidP="00AA1D2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1 г препарату містить діючу речовину:</w:t>
      </w:r>
    </w:p>
    <w:p w14:paraId="74838D27" w14:textId="77777777" w:rsidR="00AA1D2A" w:rsidRPr="00A62BF8" w:rsidRDefault="00AA1D2A" w:rsidP="00AA1D2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пімобендан </w:t>
      </w:r>
      <w:r w:rsidRPr="00A62BF8">
        <w:rPr>
          <w:rFonts w:eastAsia="Times New Roman"/>
          <w:sz w:val="24"/>
          <w:szCs w:val="24"/>
          <w:lang w:eastAsia="uk-UA"/>
        </w:rPr>
        <w:t>—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5,0 мг.</w:t>
      </w:r>
    </w:p>
    <w:p w14:paraId="38326948" w14:textId="75CB0C46" w:rsidR="009A16AC" w:rsidRPr="00A62BF8" w:rsidRDefault="00AA1D2A" w:rsidP="00AA1D2A">
      <w:pPr>
        <w:ind w:right="142" w:firstLine="567"/>
        <w:jc w:val="both"/>
        <w:rPr>
          <w:sz w:val="24"/>
          <w:szCs w:val="24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Допоміжні речовини: </w:t>
      </w:r>
      <w:r w:rsidRPr="00A62BF8">
        <w:rPr>
          <w:rFonts w:eastAsia="Times New Roman"/>
          <w:sz w:val="24"/>
          <w:szCs w:val="24"/>
          <w:lang w:eastAsia="uk-UA"/>
        </w:rPr>
        <w:t>глюкоза, лактоза моногідрат, кальцію карбонат, тальк, крохмаль картопляний, орісіл, кроскармелоза натрію, кальцію стеарат, аспартам</w:t>
      </w:r>
      <w:r w:rsidR="0041742A" w:rsidRPr="00A62BF8">
        <w:rPr>
          <w:sz w:val="24"/>
          <w:szCs w:val="24"/>
        </w:rPr>
        <w:t>.</w:t>
      </w:r>
    </w:p>
    <w:p w14:paraId="4CE2147D" w14:textId="77777777" w:rsidR="00EF2C74" w:rsidRPr="00A62BF8" w:rsidRDefault="00EF2C74" w:rsidP="00AA1D2A">
      <w:pPr>
        <w:tabs>
          <w:tab w:val="left" w:pos="567"/>
        </w:tabs>
        <w:ind w:right="142" w:firstLine="567"/>
        <w:contextualSpacing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3. Фармацевтична форма</w:t>
      </w:r>
    </w:p>
    <w:p w14:paraId="1838D235" w14:textId="2324E46C" w:rsidR="00EF2C74" w:rsidRPr="00A62BF8" w:rsidRDefault="003D4DD7" w:rsidP="00AA1D2A">
      <w:pPr>
        <w:tabs>
          <w:tab w:val="left" w:pos="567"/>
        </w:tabs>
        <w:ind w:right="142" w:firstLine="567"/>
        <w:contextualSpacing/>
        <w:jc w:val="both"/>
        <w:rPr>
          <w:b/>
          <w:snapToGrid w:val="0"/>
          <w:sz w:val="24"/>
          <w:szCs w:val="24"/>
        </w:rPr>
      </w:pPr>
      <w:r w:rsidRPr="00A62BF8">
        <w:rPr>
          <w:sz w:val="24"/>
          <w:szCs w:val="24"/>
          <w:lang w:eastAsia="ru-RU"/>
        </w:rPr>
        <w:t>Таблетки</w:t>
      </w:r>
      <w:r w:rsidR="00EF2C74" w:rsidRPr="00A62BF8">
        <w:rPr>
          <w:sz w:val="24"/>
          <w:szCs w:val="24"/>
          <w:lang w:eastAsia="ru-RU"/>
        </w:rPr>
        <w:t xml:space="preserve">. </w:t>
      </w:r>
    </w:p>
    <w:p w14:paraId="56E50A14" w14:textId="77777777" w:rsidR="00EF2C74" w:rsidRPr="00A62BF8" w:rsidRDefault="00EF2C74" w:rsidP="00AA1D2A">
      <w:pPr>
        <w:tabs>
          <w:tab w:val="left" w:pos="567"/>
        </w:tabs>
        <w:ind w:right="142" w:firstLine="567"/>
        <w:contextualSpacing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4. Фармакологічні властивості</w:t>
      </w:r>
    </w:p>
    <w:p w14:paraId="5130E5DA" w14:textId="77777777" w:rsidR="00AA1D2A" w:rsidRPr="00A62BF8" w:rsidRDefault="00AA1D2A" w:rsidP="00AA1D2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b/>
          <w:i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b/>
          <w:i/>
          <w:color w:val="000000"/>
          <w:sz w:val="24"/>
          <w:szCs w:val="24"/>
          <w:lang w:eastAsia="uk-UA"/>
        </w:rPr>
        <w:t xml:space="preserve">ATCvet класифікаційний код: QC01 </w:t>
      </w:r>
      <w:r w:rsidRPr="00A62BF8">
        <w:rPr>
          <w:rFonts w:eastAsia="Times New Roman"/>
          <w:b/>
          <w:i/>
          <w:sz w:val="24"/>
          <w:szCs w:val="24"/>
          <w:lang w:eastAsia="uk-UA"/>
        </w:rPr>
        <w:t>—</w:t>
      </w:r>
      <w:r w:rsidRPr="00A62BF8">
        <w:rPr>
          <w:rFonts w:eastAsia="Times New Roman"/>
          <w:b/>
          <w:i/>
          <w:color w:val="000000"/>
          <w:sz w:val="24"/>
          <w:szCs w:val="24"/>
          <w:lang w:eastAsia="uk-UA"/>
        </w:rPr>
        <w:t xml:space="preserve"> </w:t>
      </w:r>
      <w:r w:rsidRPr="00A62BF8">
        <w:rPr>
          <w:rFonts w:eastAsia="Times New Roman"/>
          <w:b/>
          <w:i/>
          <w:sz w:val="24"/>
          <w:szCs w:val="24"/>
          <w:lang w:eastAsia="uk-UA"/>
        </w:rPr>
        <w:t>в</w:t>
      </w:r>
      <w:r w:rsidRPr="00A62BF8">
        <w:rPr>
          <w:rFonts w:eastAsia="Times New Roman"/>
          <w:b/>
          <w:i/>
          <w:color w:val="000000"/>
          <w:sz w:val="24"/>
          <w:szCs w:val="24"/>
          <w:lang w:eastAsia="uk-UA"/>
        </w:rPr>
        <w:t>етеринарні препарати, які застосовують у кардіології</w:t>
      </w:r>
      <w:r w:rsidRPr="00A62BF8">
        <w:rPr>
          <w:rFonts w:eastAsia="Times New Roman"/>
          <w:b/>
          <w:i/>
          <w:sz w:val="24"/>
          <w:szCs w:val="24"/>
          <w:lang w:eastAsia="uk-UA"/>
        </w:rPr>
        <w:t>.</w:t>
      </w:r>
      <w:r w:rsidRPr="00A62BF8">
        <w:rPr>
          <w:rFonts w:eastAsia="Times New Roman"/>
          <w:b/>
          <w:i/>
          <w:color w:val="000000"/>
          <w:sz w:val="24"/>
          <w:szCs w:val="24"/>
          <w:lang w:eastAsia="uk-UA"/>
        </w:rPr>
        <w:t xml:space="preserve"> QC01CE90 </w:t>
      </w:r>
      <w:r w:rsidRPr="00A62BF8">
        <w:rPr>
          <w:rFonts w:eastAsia="Times New Roman"/>
          <w:b/>
          <w:i/>
          <w:sz w:val="24"/>
          <w:szCs w:val="24"/>
          <w:lang w:eastAsia="uk-UA"/>
        </w:rPr>
        <w:t>—</w:t>
      </w:r>
      <w:r w:rsidRPr="00A62BF8">
        <w:rPr>
          <w:rFonts w:eastAsia="Times New Roman"/>
          <w:b/>
          <w:i/>
          <w:color w:val="000000"/>
          <w:sz w:val="24"/>
          <w:szCs w:val="24"/>
          <w:lang w:eastAsia="uk-UA"/>
        </w:rPr>
        <w:t xml:space="preserve"> Пімобендан. </w:t>
      </w:r>
    </w:p>
    <w:p w14:paraId="5BEEB476" w14:textId="77777777" w:rsidR="00AA1D2A" w:rsidRPr="00A62BF8" w:rsidRDefault="00AA1D2A" w:rsidP="00AA1D2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Пімобендан </w:t>
      </w:r>
      <w:r w:rsidRPr="00A62BF8">
        <w:rPr>
          <w:rFonts w:eastAsia="Times New Roman"/>
          <w:sz w:val="24"/>
          <w:szCs w:val="24"/>
          <w:lang w:eastAsia="uk-UA"/>
        </w:rPr>
        <w:t>—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похідна сполука бензимідазол-піридазинону, </w:t>
      </w:r>
      <w:r w:rsidRPr="00A62BF8">
        <w:rPr>
          <w:rFonts w:eastAsia="Times New Roman"/>
          <w:sz w:val="24"/>
          <w:szCs w:val="24"/>
          <w:lang w:eastAsia="uk-UA"/>
        </w:rPr>
        <w:t>н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есимпатоміметична, неглікозидна інотропна речовина</w:t>
      </w:r>
      <w:r w:rsidRPr="00A62BF8">
        <w:rPr>
          <w:rFonts w:eastAsia="Times New Roman"/>
          <w:sz w:val="24"/>
          <w:szCs w:val="24"/>
          <w:lang w:eastAsia="uk-UA"/>
        </w:rPr>
        <w:t xml:space="preserve">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з вираженими судинорозширювальними (вазодилататорними) властивостями.</w:t>
      </w:r>
    </w:p>
    <w:p w14:paraId="6F8DEBA8" w14:textId="77777777" w:rsidR="00AA1D2A" w:rsidRPr="00A62BF8" w:rsidRDefault="00AA1D2A" w:rsidP="00AA1D2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На відміну від серцевих глікозидів позитивна інотропна дія пімобендану зумовлена підвищенням чутливості до кальцію</w:t>
      </w:r>
      <w:r w:rsidRPr="00A62BF8">
        <w:rPr>
          <w:color w:val="000000"/>
          <w:sz w:val="24"/>
          <w:szCs w:val="24"/>
          <w:lang w:eastAsia="uk-UA"/>
        </w:rPr>
        <w:t xml:space="preserve">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міофіламентів серцевого м’яза та пригніченням активності фосфодіестерази III (ФДЕ III). Cудинорозширювальна дія також </w:t>
      </w:r>
      <w:r w:rsidRPr="00A62BF8">
        <w:rPr>
          <w:rFonts w:eastAsia="Times New Roman"/>
          <w:sz w:val="24"/>
          <w:szCs w:val="24"/>
          <w:lang w:eastAsia="uk-UA"/>
        </w:rPr>
        <w:t>забезпечується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пригніченням активності фосфодіестерази III. Завдяки</w:t>
      </w:r>
      <w:r w:rsidRPr="00A62BF8">
        <w:rPr>
          <w:rFonts w:eastAsia="Times New Roman"/>
          <w:sz w:val="24"/>
          <w:szCs w:val="24"/>
          <w:lang w:eastAsia="uk-UA"/>
        </w:rPr>
        <w:t xml:space="preserve">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позитивн</w:t>
      </w:r>
      <w:r w:rsidRPr="00A62BF8">
        <w:rPr>
          <w:rFonts w:eastAsia="Times New Roman"/>
          <w:sz w:val="24"/>
          <w:szCs w:val="24"/>
          <w:lang w:eastAsia="uk-UA"/>
        </w:rPr>
        <w:t>ій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інотропній та вазодилататорній дії препарат при серцевій недостатності підвищує силу серцевих скорочень і зменшує як переднавантаження, так і постнавантаження.</w:t>
      </w:r>
    </w:p>
    <w:p w14:paraId="32966F3D" w14:textId="77777777" w:rsidR="00AA1D2A" w:rsidRPr="00A62BF8" w:rsidRDefault="00AA1D2A" w:rsidP="00AA1D2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Біодоступність </w:t>
      </w:r>
      <w:r w:rsidRPr="00A62BF8">
        <w:rPr>
          <w:rFonts w:eastAsia="Times New Roman"/>
          <w:sz w:val="24"/>
          <w:szCs w:val="24"/>
          <w:lang w:eastAsia="uk-UA"/>
        </w:rPr>
        <w:t>при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перорально</w:t>
      </w:r>
      <w:r w:rsidRPr="00A62BF8">
        <w:rPr>
          <w:rFonts w:eastAsia="Times New Roman"/>
          <w:sz w:val="24"/>
          <w:szCs w:val="24"/>
          <w:lang w:eastAsia="uk-UA"/>
        </w:rPr>
        <w:t>му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застосуванн</w:t>
      </w:r>
      <w:r w:rsidRPr="00A62BF8">
        <w:rPr>
          <w:rFonts w:eastAsia="Times New Roman"/>
          <w:sz w:val="24"/>
          <w:szCs w:val="24"/>
          <w:lang w:eastAsia="uk-UA"/>
        </w:rPr>
        <w:t>і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</w:t>
      </w:r>
      <w:r w:rsidRPr="00A62BF8">
        <w:rPr>
          <w:rFonts w:eastAsia="Times New Roman"/>
          <w:sz w:val="24"/>
          <w:szCs w:val="24"/>
          <w:lang w:eastAsia="uk-UA"/>
        </w:rPr>
        <w:t>дорівнює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60-63% і значно знижується при </w:t>
      </w:r>
      <w:r w:rsidRPr="00A62BF8">
        <w:rPr>
          <w:rFonts w:eastAsia="Times New Roman"/>
          <w:sz w:val="24"/>
          <w:szCs w:val="24"/>
          <w:lang w:eastAsia="uk-UA"/>
        </w:rPr>
        <w:t xml:space="preserve">використанні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з кормом.</w:t>
      </w:r>
    </w:p>
    <w:p w14:paraId="50363D84" w14:textId="77777777" w:rsidR="00AA1D2A" w:rsidRPr="00A62BF8" w:rsidRDefault="00AA1D2A" w:rsidP="00AA1D2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Обсяг розподілу становить 2,6 л/кг, це зна</w:t>
      </w:r>
      <w:r w:rsidRPr="00A62BF8">
        <w:rPr>
          <w:rFonts w:eastAsia="Times New Roman"/>
          <w:sz w:val="24"/>
          <w:szCs w:val="24"/>
          <w:lang w:eastAsia="uk-UA"/>
        </w:rPr>
        <w:t>чить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, що пімобендан розподіляється у тканинах </w:t>
      </w:r>
      <w:r w:rsidRPr="00A62BF8">
        <w:rPr>
          <w:rFonts w:eastAsia="Times New Roman"/>
          <w:sz w:val="24"/>
          <w:szCs w:val="24"/>
          <w:lang w:eastAsia="uk-UA"/>
        </w:rPr>
        <w:t>рівномірно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. Середнє зв’язування з білками плазми крові становить 93%.</w:t>
      </w:r>
    </w:p>
    <w:p w14:paraId="4BE2E04C" w14:textId="77777777" w:rsidR="00AA1D2A" w:rsidRPr="00A62BF8" w:rsidRDefault="00AA1D2A" w:rsidP="00AA1D2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sz w:val="24"/>
          <w:szCs w:val="24"/>
          <w:lang w:eastAsia="uk-UA"/>
        </w:rPr>
        <w:t>Д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еметилюється шляхом окислення до основного активного метаболіту (UD-CG 212) з подальшим метаболічним перетворенням в кон’югати II фази UD-CG212 (глюкуроніди та сульфати).</w:t>
      </w:r>
    </w:p>
    <w:p w14:paraId="769A8529" w14:textId="59C39A4D" w:rsidR="003C5F23" w:rsidRPr="00A62BF8" w:rsidRDefault="00AA1D2A" w:rsidP="00AA1D2A">
      <w:pPr>
        <w:pBdr>
          <w:top w:val="nil"/>
          <w:left w:val="nil"/>
          <w:bottom w:val="nil"/>
          <w:right w:val="nil"/>
          <w:between w:val="nil"/>
        </w:pBdr>
        <w:ind w:right="142" w:firstLine="567"/>
        <w:jc w:val="both"/>
        <w:rPr>
          <w:color w:val="000000"/>
          <w:sz w:val="24"/>
          <w:szCs w:val="24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Період напіввиведення з плазми крові становить 0,4±0,1 години, що відповідає високому кліренсу 90±19</w:t>
      </w:r>
      <w:r w:rsidRPr="00A62BF8">
        <w:rPr>
          <w:rFonts w:eastAsia="Times New Roman"/>
          <w:sz w:val="24"/>
          <w:szCs w:val="24"/>
          <w:lang w:eastAsia="uk-UA"/>
        </w:rPr>
        <w:t xml:space="preserve">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мл/хв/кг і короткому середньому часу утримання</w:t>
      </w:r>
      <w:r w:rsidRPr="00A62BF8">
        <w:rPr>
          <w:rFonts w:eastAsia="Times New Roman"/>
          <w:sz w:val="24"/>
          <w:szCs w:val="24"/>
          <w:lang w:eastAsia="uk-UA"/>
        </w:rPr>
        <w:t xml:space="preserve">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0,5±0,1 години. Період напіввиведення найбільш активного метаболіту становить 2,0±0,3 години.</w:t>
      </w:r>
      <w:r w:rsidRPr="00A62BF8">
        <w:rPr>
          <w:rFonts w:eastAsia="Times New Roman"/>
          <w:sz w:val="24"/>
          <w:szCs w:val="24"/>
          <w:lang w:eastAsia="uk-UA"/>
        </w:rPr>
        <w:t xml:space="preserve"> Пімобендан м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айже повністю виводиться </w:t>
      </w:r>
      <w:r w:rsidRPr="00A62BF8">
        <w:rPr>
          <w:rFonts w:eastAsia="Times New Roman"/>
          <w:sz w:val="24"/>
          <w:szCs w:val="24"/>
          <w:lang w:eastAsia="uk-UA"/>
        </w:rPr>
        <w:t>з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організму </w:t>
      </w:r>
      <w:r w:rsidRPr="00A62BF8">
        <w:rPr>
          <w:rFonts w:eastAsia="Times New Roman"/>
          <w:sz w:val="24"/>
          <w:szCs w:val="24"/>
          <w:lang w:eastAsia="uk-UA"/>
        </w:rPr>
        <w:t>з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жовчю</w:t>
      </w:r>
      <w:r w:rsidR="003C5F23" w:rsidRPr="00A62BF8">
        <w:rPr>
          <w:color w:val="000000"/>
          <w:sz w:val="24"/>
          <w:szCs w:val="24"/>
        </w:rPr>
        <w:t>.</w:t>
      </w:r>
    </w:p>
    <w:p w14:paraId="31E340E3" w14:textId="77777777" w:rsidR="00EF2C74" w:rsidRPr="00A62BF8" w:rsidRDefault="00EF2C74" w:rsidP="00AA1D2A">
      <w:pPr>
        <w:widowControl w:val="0"/>
        <w:ind w:right="142" w:firstLine="567"/>
        <w:contextualSpacing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5. Клінічні особливості</w:t>
      </w:r>
    </w:p>
    <w:p w14:paraId="763D04AD" w14:textId="77777777" w:rsidR="00EF2C74" w:rsidRPr="00A62BF8" w:rsidRDefault="00EF2C74" w:rsidP="00AA1D2A">
      <w:pPr>
        <w:widowControl w:val="0"/>
        <w:ind w:right="142" w:firstLine="567"/>
        <w:contextualSpacing/>
        <w:jc w:val="both"/>
        <w:rPr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5.1 Вид тварин</w:t>
      </w:r>
    </w:p>
    <w:p w14:paraId="1DE9543D" w14:textId="62015E16" w:rsidR="00EF2C74" w:rsidRPr="00A62BF8" w:rsidRDefault="00912AA3" w:rsidP="00AA1D2A">
      <w:pPr>
        <w:widowControl w:val="0"/>
        <w:ind w:right="142" w:firstLine="567"/>
        <w:contextualSpacing/>
        <w:jc w:val="both"/>
        <w:rPr>
          <w:snapToGrid w:val="0"/>
          <w:sz w:val="24"/>
          <w:szCs w:val="24"/>
        </w:rPr>
      </w:pPr>
      <w:r w:rsidRPr="00A62BF8">
        <w:rPr>
          <w:snapToGrid w:val="0"/>
          <w:sz w:val="24"/>
          <w:szCs w:val="24"/>
        </w:rPr>
        <w:t>С</w:t>
      </w:r>
      <w:r w:rsidR="00C82161" w:rsidRPr="00A62BF8">
        <w:rPr>
          <w:snapToGrid w:val="0"/>
          <w:sz w:val="24"/>
          <w:szCs w:val="24"/>
        </w:rPr>
        <w:t>обак</w:t>
      </w:r>
      <w:r w:rsidRPr="00A62BF8">
        <w:rPr>
          <w:snapToGrid w:val="0"/>
          <w:sz w:val="24"/>
          <w:szCs w:val="24"/>
        </w:rPr>
        <w:t>и.</w:t>
      </w:r>
    </w:p>
    <w:p w14:paraId="1B517783" w14:textId="77777777" w:rsidR="00EF2C74" w:rsidRPr="00A62BF8" w:rsidRDefault="00EF2C74" w:rsidP="00AA1D2A">
      <w:pPr>
        <w:pStyle w:val="31"/>
        <w:ind w:right="142" w:firstLine="567"/>
        <w:contextualSpacing/>
        <w:rPr>
          <w:b/>
          <w:sz w:val="24"/>
          <w:szCs w:val="24"/>
        </w:rPr>
      </w:pPr>
      <w:r w:rsidRPr="00A62BF8">
        <w:rPr>
          <w:b/>
          <w:sz w:val="24"/>
          <w:szCs w:val="24"/>
        </w:rPr>
        <w:t>5.2 Показання до застосування</w:t>
      </w:r>
    </w:p>
    <w:p w14:paraId="52787812" w14:textId="77777777" w:rsidR="00AA1D2A" w:rsidRPr="00A62BF8" w:rsidRDefault="00AA1D2A" w:rsidP="00AA1D2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Лікування собак з хронічною серцевою недостатністю:</w:t>
      </w:r>
    </w:p>
    <w:p w14:paraId="72A32340" w14:textId="77777777" w:rsidR="00AA1D2A" w:rsidRPr="00A62BF8" w:rsidRDefault="00AA1D2A" w:rsidP="00AA1D2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- за серцевої недостатності, спричиненої дилатаційною кардіоміопатією або недостатністю двостулкового або тристулкового клапана, яка супроводжується характерними симптомами;</w:t>
      </w:r>
    </w:p>
    <w:p w14:paraId="778C50D9" w14:textId="77777777" w:rsidR="00AA1D2A" w:rsidRPr="00A62BF8" w:rsidRDefault="00AA1D2A" w:rsidP="00AA1D2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- за дилатаційної кардіоміопатії у доклінічній стадії (безсимптомний перебіг зі збільшенням кінцево-систолічного і кінцево-діастолічного діаметра лівого шлуночка) у доберманів-пінчерів після ехокардіографічної діагностики захворювання серця;</w:t>
      </w:r>
    </w:p>
    <w:p w14:paraId="1432DE8D" w14:textId="5D0685BF" w:rsidR="0003235B" w:rsidRPr="00A62BF8" w:rsidRDefault="00AA1D2A" w:rsidP="00AA1D2A">
      <w:pPr>
        <w:ind w:right="142" w:firstLine="567"/>
        <w:contextualSpacing/>
        <w:jc w:val="both"/>
        <w:rPr>
          <w:sz w:val="24"/>
          <w:szCs w:val="24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- за міксоматозно-дегенеративного захворювання мітрального клапана серця в доклінічній стадії (безсимптомний перебіг із систолічним мітральним шумом і ознаками збільшення розмірів серця) з метою відтермінування появи клінічних симптомів серцевої недостатності</w:t>
      </w:r>
      <w:r w:rsidR="0003235B" w:rsidRPr="00A62BF8">
        <w:rPr>
          <w:sz w:val="24"/>
          <w:szCs w:val="24"/>
        </w:rPr>
        <w:t>.</w:t>
      </w:r>
    </w:p>
    <w:p w14:paraId="6498E936" w14:textId="77777777" w:rsidR="00EF2C74" w:rsidRPr="00A62BF8" w:rsidRDefault="00EF2C74" w:rsidP="00AA1D2A">
      <w:pPr>
        <w:widowControl w:val="0"/>
        <w:ind w:right="142" w:firstLine="567"/>
        <w:contextualSpacing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5.3 Протипоказання</w:t>
      </w:r>
    </w:p>
    <w:p w14:paraId="17D219B4" w14:textId="07CAFB86" w:rsidR="006920D6" w:rsidRPr="00A62BF8" w:rsidRDefault="00AA1D2A" w:rsidP="00AA1D2A">
      <w:pPr>
        <w:widowControl w:val="0"/>
        <w:ind w:right="142" w:firstLine="567"/>
        <w:contextualSpacing/>
        <w:jc w:val="both"/>
        <w:rPr>
          <w:snapToGrid w:val="0"/>
          <w:sz w:val="24"/>
          <w:szCs w:val="24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Не застосовувати тваринам із підвищеною чутливістю до діючої речовини препарату, при гіпертрофічних кардіоміопатіях або клінічних станах, де не можна збільшити серцевий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lastRenderedPageBreak/>
        <w:t>викид крові через функціональні або анатомічні особливості (наприклад, стеноз аорти),</w:t>
      </w:r>
      <w:r w:rsidRPr="00A62BF8">
        <w:rPr>
          <w:rFonts w:eastAsia="Times New Roman"/>
          <w:sz w:val="24"/>
          <w:szCs w:val="24"/>
          <w:lang w:eastAsia="uk-UA"/>
        </w:rPr>
        <w:t xml:space="preserve">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собакам із тяжкими порушеннями</w:t>
      </w:r>
      <w:r w:rsidRPr="00A62BF8">
        <w:rPr>
          <w:rFonts w:eastAsia="Times New Roman"/>
          <w:sz w:val="24"/>
          <w:szCs w:val="24"/>
          <w:lang w:eastAsia="uk-UA"/>
        </w:rPr>
        <w:t xml:space="preserve">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функцій печінки</w:t>
      </w:r>
      <w:r w:rsidR="00414415" w:rsidRPr="00A62BF8">
        <w:rPr>
          <w:snapToGrid w:val="0"/>
          <w:sz w:val="24"/>
          <w:szCs w:val="24"/>
        </w:rPr>
        <w:t>.</w:t>
      </w:r>
    </w:p>
    <w:p w14:paraId="412FDABB" w14:textId="45E90C02" w:rsidR="00EF2C74" w:rsidRPr="00A62BF8" w:rsidRDefault="00EF2C74" w:rsidP="00AA1D2A">
      <w:pPr>
        <w:widowControl w:val="0"/>
        <w:ind w:right="142" w:firstLine="567"/>
        <w:contextualSpacing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5.4 Побічна дія</w:t>
      </w:r>
    </w:p>
    <w:p w14:paraId="69A98194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При застосуванні в рекомендованих дозах побічних явищ, як правило, не спостерігається.</w:t>
      </w:r>
    </w:p>
    <w:p w14:paraId="26DCFCF5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У рідкісних випадках </w:t>
      </w:r>
      <w:r w:rsidRPr="00A62BF8">
        <w:rPr>
          <w:rFonts w:eastAsia="Times New Roman"/>
          <w:sz w:val="24"/>
          <w:szCs w:val="24"/>
          <w:lang w:eastAsia="uk-UA"/>
        </w:rPr>
        <w:t>виникає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незначний позитивний хронотропний ефект (</w:t>
      </w:r>
      <w:r w:rsidRPr="00A62BF8">
        <w:rPr>
          <w:rFonts w:eastAsia="Times New Roman"/>
          <w:sz w:val="24"/>
          <w:szCs w:val="24"/>
          <w:lang w:eastAsia="uk-UA"/>
        </w:rPr>
        <w:t>підвищення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частоти серцевих скорочень) і блювання. Однак його можна уникнути шляхом зменшення дози препарату. Інколи спостерігають ознаки транзиторної діареї, відсутність апетиту або млявість. У </w:t>
      </w:r>
      <w:r w:rsidRPr="00A62BF8">
        <w:rPr>
          <w:rFonts w:eastAsia="Times New Roman"/>
          <w:sz w:val="24"/>
          <w:szCs w:val="24"/>
          <w:lang w:eastAsia="uk-UA"/>
        </w:rPr>
        <w:t>деяких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випадках при тривалому лікуванні пімобенданом у собак із мітральною вадою серця виявляють збільшення регургітації мітрального клапана.</w:t>
      </w:r>
    </w:p>
    <w:p w14:paraId="5BC88743" w14:textId="06E115F4" w:rsidR="00414415" w:rsidRPr="00A62BF8" w:rsidRDefault="000D60AE" w:rsidP="000D60AE">
      <w:pPr>
        <w:widowControl w:val="0"/>
        <w:ind w:right="142" w:firstLine="567"/>
        <w:contextualSpacing/>
        <w:jc w:val="both"/>
        <w:rPr>
          <w:snapToGrid w:val="0"/>
          <w:sz w:val="24"/>
          <w:szCs w:val="24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Хоча зв’язок із дією пімобендану не встановлено </w:t>
      </w:r>
      <w:r w:rsidRPr="00A62BF8">
        <w:rPr>
          <w:rFonts w:eastAsia="Times New Roman"/>
          <w:sz w:val="24"/>
          <w:szCs w:val="24"/>
          <w:lang w:eastAsia="uk-UA"/>
        </w:rPr>
        <w:t>чітко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,</w:t>
      </w:r>
      <w:r w:rsidRPr="00A62BF8">
        <w:rPr>
          <w:rFonts w:eastAsia="Times New Roman"/>
          <w:sz w:val="24"/>
          <w:szCs w:val="24"/>
          <w:lang w:eastAsia="uk-UA"/>
        </w:rPr>
        <w:t xml:space="preserve">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дуже рідко під час лікування можна спостерігати ознаки впливу на первинний гемостаз (петехії на слизових оболонках, підшкірні кровотечі). </w:t>
      </w:r>
      <w:r w:rsidRPr="00A62BF8">
        <w:rPr>
          <w:rFonts w:eastAsia="Times New Roman"/>
          <w:sz w:val="24"/>
          <w:szCs w:val="24"/>
          <w:lang w:eastAsia="uk-UA"/>
        </w:rPr>
        <w:t>Вони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зникають після припинення лікування</w:t>
      </w:r>
      <w:r w:rsidR="00414415" w:rsidRPr="00A62BF8">
        <w:rPr>
          <w:snapToGrid w:val="0"/>
          <w:sz w:val="24"/>
          <w:szCs w:val="24"/>
        </w:rPr>
        <w:t>.</w:t>
      </w:r>
    </w:p>
    <w:p w14:paraId="2F62EFFA" w14:textId="77777777" w:rsidR="00EF2C74" w:rsidRPr="00A62BF8" w:rsidRDefault="00EF2C74" w:rsidP="00AA1D2A">
      <w:pPr>
        <w:widowControl w:val="0"/>
        <w:ind w:right="142" w:firstLine="567"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5.5 Особливі застереження при використанні</w:t>
      </w:r>
    </w:p>
    <w:p w14:paraId="0105F283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Препарат слід застосовувати в один і той же час, у випадку пропуску прийому - виключити використання підвищеної дози і продовжити лікування згідно звичайної схеми.</w:t>
      </w:r>
    </w:p>
    <w:p w14:paraId="5C352AD5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Не застосовувати одночасно з блокаторами кальцієвих каналів, бета-блокатором пропранололом, оскільки вони знижують лікувальний ефект пімобендану.</w:t>
      </w:r>
    </w:p>
    <w:p w14:paraId="7EB923C3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Під час лікування собак з цукровим діабетом слід регулярно перевіряти рівень глюкози в крові.</w:t>
      </w:r>
    </w:p>
    <w:p w14:paraId="1F9DFB35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sz w:val="24"/>
          <w:szCs w:val="24"/>
          <w:lang w:eastAsia="uk-UA"/>
        </w:rPr>
        <w:t>Тваринам, які отримують пімобендан, р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екомендується </w:t>
      </w:r>
      <w:r w:rsidRPr="00A62BF8">
        <w:rPr>
          <w:rFonts w:eastAsia="Times New Roman"/>
          <w:sz w:val="24"/>
          <w:szCs w:val="24"/>
          <w:lang w:eastAsia="uk-UA"/>
        </w:rPr>
        <w:t>проводити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моніторинг серцевої діяльності. Дозу препарату слід зменшити, якщо після прийому препарату спостерігається підвищення частоти серцевих скорочень.</w:t>
      </w:r>
    </w:p>
    <w:p w14:paraId="0ABAF467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При підвищеній індивідуальній чутливості і прояві алергічних реакцій прийом препарату припиняють і призначають тварині симптоматичну терапію.</w:t>
      </w:r>
    </w:p>
    <w:p w14:paraId="16C6C1A6" w14:textId="41BA3A37" w:rsidR="00BD7876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right="142"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sz w:val="24"/>
          <w:szCs w:val="24"/>
          <w:lang w:eastAsia="uk-UA"/>
        </w:rPr>
        <w:t>Для застосування препарату з метою лікування міксоматозної мітральної вади серця в доклінічній стадії необхідно провести діагностику шляхом комплексного фізичного та кардіологічного обстеження, яке повинно включати, при необхідності, ехокардіографію або рентгенографію.</w:t>
      </w:r>
    </w:p>
    <w:p w14:paraId="2A7754D9" w14:textId="77777777" w:rsidR="00EF2C74" w:rsidRPr="00A62BF8" w:rsidRDefault="00EF2C74" w:rsidP="00AA1D2A">
      <w:pPr>
        <w:widowControl w:val="0"/>
        <w:ind w:right="142" w:firstLine="567"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5.6 Використання під час вагітності, лактації</w:t>
      </w:r>
    </w:p>
    <w:p w14:paraId="7098D541" w14:textId="232B7865" w:rsidR="009803F4" w:rsidRPr="00A62BF8" w:rsidRDefault="000D60AE" w:rsidP="00AA1D2A">
      <w:pPr>
        <w:widowControl w:val="0"/>
        <w:ind w:right="142" w:firstLine="567"/>
        <w:jc w:val="both"/>
        <w:rPr>
          <w:snapToGrid w:val="0"/>
          <w:sz w:val="24"/>
          <w:szCs w:val="24"/>
        </w:rPr>
      </w:pPr>
      <w:r w:rsidRPr="00A62BF8">
        <w:rPr>
          <w:rFonts w:eastAsia="Times New Roman"/>
          <w:sz w:val="24"/>
          <w:szCs w:val="24"/>
          <w:lang w:eastAsia="uk-UA"/>
        </w:rPr>
        <w:t>Л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абораторні</w:t>
      </w:r>
      <w:r w:rsidRPr="00A62BF8">
        <w:rPr>
          <w:rFonts w:eastAsia="Times New Roman"/>
          <w:sz w:val="24"/>
          <w:szCs w:val="24"/>
          <w:lang w:eastAsia="uk-UA"/>
        </w:rPr>
        <w:t xml:space="preserve">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дослідження на щурах і кроликах не виявили тератогенної </w:t>
      </w:r>
      <w:r w:rsidRPr="00A62BF8">
        <w:rPr>
          <w:rFonts w:eastAsia="Times New Roman"/>
          <w:sz w:val="24"/>
          <w:szCs w:val="24"/>
          <w:lang w:eastAsia="uk-UA"/>
        </w:rPr>
        <w:t>та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фетотоксичної дії піобендану. Проте він </w:t>
      </w:r>
      <w:r w:rsidRPr="00A62BF8">
        <w:rPr>
          <w:rFonts w:eastAsia="Times New Roman"/>
          <w:sz w:val="24"/>
          <w:szCs w:val="24"/>
          <w:lang w:eastAsia="uk-UA"/>
        </w:rPr>
        <w:t xml:space="preserve">діє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токсично на вагітних самок та ембріотоксичн</w:t>
      </w:r>
      <w:r w:rsidRPr="00A62BF8">
        <w:rPr>
          <w:rFonts w:eastAsia="Times New Roman"/>
          <w:sz w:val="24"/>
          <w:szCs w:val="24"/>
          <w:lang w:eastAsia="uk-UA"/>
        </w:rPr>
        <w:t xml:space="preserve">о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при застосуванні у високих дозах, а також виділяється з молоком. Безпечність препарату для вагітних і годуючих сук не оцінювали. Препарат може застосовуватис</w:t>
      </w:r>
      <w:r w:rsidRPr="00A62BF8">
        <w:rPr>
          <w:rFonts w:eastAsia="Times New Roman"/>
          <w:sz w:val="24"/>
          <w:szCs w:val="24"/>
          <w:lang w:eastAsia="uk-UA"/>
        </w:rPr>
        <w:t>я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під час вагітності та лактації виключно після оцінки користі/ризику </w:t>
      </w:r>
      <w:r w:rsidRPr="00A62BF8">
        <w:rPr>
          <w:rFonts w:eastAsia="Times New Roman"/>
          <w:sz w:val="24"/>
          <w:szCs w:val="24"/>
          <w:lang w:eastAsia="uk-UA"/>
        </w:rPr>
        <w:t>його використання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, яку проводить лікар ветеринарної медицини</w:t>
      </w:r>
      <w:r w:rsidR="0099721B" w:rsidRPr="00A62BF8">
        <w:rPr>
          <w:sz w:val="24"/>
          <w:szCs w:val="24"/>
        </w:rPr>
        <w:t>.</w:t>
      </w:r>
    </w:p>
    <w:p w14:paraId="4F03836E" w14:textId="77777777" w:rsidR="00EF2C74" w:rsidRPr="00A62BF8" w:rsidRDefault="00EF2C74" w:rsidP="00AA1D2A">
      <w:pPr>
        <w:widowControl w:val="0"/>
        <w:ind w:right="142" w:firstLine="567"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5.7 Взаємодія з іншими засобами та інші форми взаємодії</w:t>
      </w:r>
    </w:p>
    <w:p w14:paraId="0BF11F49" w14:textId="7EFEBEF0" w:rsidR="000312E5" w:rsidRPr="00A62BF8" w:rsidRDefault="000D60AE" w:rsidP="00AA1D2A">
      <w:pPr>
        <w:widowControl w:val="0"/>
        <w:ind w:right="142" w:firstLine="567"/>
        <w:jc w:val="both"/>
        <w:rPr>
          <w:snapToGrid w:val="0"/>
          <w:sz w:val="24"/>
          <w:szCs w:val="24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Під час фармакологічних досліджень не спостерігали взаємодії між серцевим глікозидом уабаїном (строфантином) і пімобенданом. Індуковане пімобенданом збільшення скоротливості серця послаблюється антагоністами кальцію верапамілом та дилтіаземом, а також β-антагоністом пропранололом</w:t>
      </w:r>
      <w:r w:rsidR="0099721B" w:rsidRPr="00A62BF8">
        <w:rPr>
          <w:snapToGrid w:val="0"/>
          <w:sz w:val="24"/>
          <w:szCs w:val="24"/>
        </w:rPr>
        <w:t>.</w:t>
      </w:r>
    </w:p>
    <w:p w14:paraId="2D6EABB5" w14:textId="5A2B4AA6" w:rsidR="00EF2C74" w:rsidRPr="00A62BF8" w:rsidRDefault="00EF2C74" w:rsidP="00AA1D2A">
      <w:pPr>
        <w:widowControl w:val="0"/>
        <w:ind w:right="142" w:firstLine="567"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5.8 Дози і способи застосування</w:t>
      </w:r>
    </w:p>
    <w:p w14:paraId="15304DA0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Препарат застосовують перорально за 1 годину до годування тварини.</w:t>
      </w:r>
    </w:p>
    <w:p w14:paraId="791EAFAA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Доза препарату призначається ветеринарним лікарем індивідуально, залежно від тяжкості захворювання та стану тварини. Добова доза пімобендану становить 0,2-0,6 мг на 1 кг маси тіла і ділиться на два прийоми, </w:t>
      </w:r>
      <w:r w:rsidRPr="00A62BF8">
        <w:rPr>
          <w:rFonts w:eastAsia="Times New Roman"/>
          <w:sz w:val="24"/>
          <w:szCs w:val="24"/>
          <w:lang w:eastAsia="uk-UA"/>
        </w:rPr>
        <w:t>вранці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та ввечері.</w:t>
      </w:r>
    </w:p>
    <w:p w14:paraId="294603F8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Рекомендована добова доза </w:t>
      </w:r>
      <w:r w:rsidRPr="00A62BF8">
        <w:rPr>
          <w:rFonts w:eastAsia="Times New Roman"/>
          <w:sz w:val="24"/>
          <w:szCs w:val="24"/>
          <w:lang w:eastAsia="uk-UA"/>
        </w:rPr>
        <w:t>—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0,5 мг пімобендану на 1 кг маси тіла</w:t>
      </w:r>
      <w:r w:rsidRPr="00A62BF8">
        <w:rPr>
          <w:rFonts w:eastAsia="Times New Roman"/>
          <w:sz w:val="24"/>
          <w:szCs w:val="24"/>
          <w:lang w:eastAsia="uk-UA"/>
        </w:rPr>
        <w:t xml:space="preserve"> на добу. </w:t>
      </w:r>
    </w:p>
    <w:p w14:paraId="7E131AA1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sz w:val="24"/>
          <w:szCs w:val="24"/>
          <w:lang w:eastAsia="uk-UA"/>
        </w:rPr>
        <w:t>Перед початком лікування необхідно визначити точну масу тіла тварини, щоб забезпечити правильне дозування.</w:t>
      </w:r>
    </w:p>
    <w:p w14:paraId="3DF19504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Для більш точного дозування таблетку можна розділити на дві або чотири частини.</w:t>
      </w:r>
    </w:p>
    <w:p w14:paraId="77EE7E1C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При застійній серцевій недостатності лікар ветеринарної медицини підбирає індивідуальну дозу препарату для застосування прот</w:t>
      </w:r>
      <w:r w:rsidRPr="00A62BF8">
        <w:rPr>
          <w:rFonts w:eastAsia="Times New Roman"/>
          <w:sz w:val="24"/>
          <w:szCs w:val="24"/>
          <w:lang w:eastAsia="uk-UA"/>
        </w:rPr>
        <w:t>ягом усього життя.</w:t>
      </w:r>
    </w:p>
    <w:p w14:paraId="4B8AF847" w14:textId="1368F934" w:rsidR="00153502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right="142" w:firstLine="567"/>
        <w:jc w:val="both"/>
        <w:rPr>
          <w:color w:val="000000"/>
          <w:sz w:val="24"/>
          <w:szCs w:val="24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Препарат можна використовувати</w:t>
      </w:r>
      <w:r w:rsidRPr="00A62BF8">
        <w:rPr>
          <w:rFonts w:eastAsia="Times New Roman"/>
          <w:sz w:val="24"/>
          <w:szCs w:val="24"/>
          <w:lang w:eastAsia="uk-UA"/>
        </w:rPr>
        <w:t xml:space="preserve"> разом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 xml:space="preserve"> з діуретик</w:t>
      </w:r>
      <w:r w:rsidRPr="00A62BF8">
        <w:rPr>
          <w:rFonts w:eastAsia="Times New Roman"/>
          <w:sz w:val="24"/>
          <w:szCs w:val="24"/>
          <w:lang w:eastAsia="uk-UA"/>
        </w:rPr>
        <w:t>ами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, наприклад фуросемідом</w:t>
      </w:r>
      <w:r w:rsidR="00153502" w:rsidRPr="00A62BF8">
        <w:rPr>
          <w:color w:val="000000"/>
          <w:sz w:val="24"/>
          <w:szCs w:val="24"/>
        </w:rPr>
        <w:t>.</w:t>
      </w:r>
    </w:p>
    <w:p w14:paraId="736DD187" w14:textId="77777777" w:rsidR="00EF2C74" w:rsidRPr="00A62BF8" w:rsidRDefault="00EF2C74" w:rsidP="00AA1D2A">
      <w:pPr>
        <w:widowControl w:val="0"/>
        <w:ind w:right="142" w:firstLine="567"/>
        <w:contextualSpacing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5.9 Передозування (симптоми, невідкладні заходи, антидоти)</w:t>
      </w:r>
    </w:p>
    <w:p w14:paraId="69F8EE71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lastRenderedPageBreak/>
        <w:t xml:space="preserve">Передозування може </w:t>
      </w:r>
      <w:r w:rsidRPr="00A62BF8">
        <w:rPr>
          <w:rFonts w:eastAsia="Times New Roman"/>
          <w:sz w:val="24"/>
          <w:szCs w:val="24"/>
          <w:lang w:eastAsia="uk-UA"/>
        </w:rPr>
        <w:t xml:space="preserve">спричинити </w:t>
      </w:r>
      <w:r w:rsidRPr="00A62BF8">
        <w:rPr>
          <w:rFonts w:eastAsia="Times New Roman"/>
          <w:color w:val="000000"/>
          <w:sz w:val="24"/>
          <w:szCs w:val="24"/>
          <w:lang w:eastAsia="uk-UA"/>
        </w:rPr>
        <w:t>позитивний хронотропний ефект, блювання, апатію, атаксію, шуми в серці або гіпотензію. У цій ситуації дозу препарату слід зменшити та розпочати відповідне симптоматичне лікування.</w:t>
      </w:r>
    </w:p>
    <w:p w14:paraId="02BD4ABF" w14:textId="27F4597D" w:rsidR="00153502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Style w:val="cs5efed22f10"/>
          <w:rFonts w:eastAsia="Times New Roman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При тривалому лікуванні (6 місяців) здорових собак породи бігль у дозах, що перевищували рекомендовану в 3 та 5 разів, у деяких собак спостерігалося потовщення мітрального клапана та гіпертрофія лівого шлуночка. Ці зміни мають фармакодинамічне походження</w:t>
      </w:r>
      <w:r w:rsidR="00153502" w:rsidRPr="00A62BF8">
        <w:rPr>
          <w:rStyle w:val="cs5efed22f10"/>
          <w:snapToGrid w:val="0"/>
          <w:szCs w:val="24"/>
        </w:rPr>
        <w:t>.</w:t>
      </w:r>
    </w:p>
    <w:p w14:paraId="04D33448" w14:textId="77777777" w:rsidR="00EF2C74" w:rsidRPr="00A62BF8" w:rsidRDefault="00EF2C74" w:rsidP="00AA1D2A">
      <w:pPr>
        <w:widowControl w:val="0"/>
        <w:ind w:right="142" w:firstLine="567"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5.10 Спеціальні застереження</w:t>
      </w:r>
    </w:p>
    <w:p w14:paraId="2C29BF68" w14:textId="3F1752A9" w:rsidR="004D3F91" w:rsidRPr="00A62BF8" w:rsidRDefault="00446087" w:rsidP="00AA1D2A">
      <w:pPr>
        <w:widowControl w:val="0"/>
        <w:ind w:right="142" w:firstLine="567"/>
        <w:jc w:val="both"/>
        <w:rPr>
          <w:snapToGrid w:val="0"/>
          <w:sz w:val="24"/>
          <w:szCs w:val="24"/>
        </w:rPr>
      </w:pPr>
      <w:r w:rsidRPr="00A62BF8">
        <w:rPr>
          <w:snapToGrid w:val="0"/>
          <w:sz w:val="24"/>
          <w:szCs w:val="24"/>
        </w:rPr>
        <w:t>Не має.</w:t>
      </w:r>
    </w:p>
    <w:p w14:paraId="30FE2AFA" w14:textId="77777777" w:rsidR="00EF2C74" w:rsidRPr="00A62BF8" w:rsidRDefault="00EF2C74" w:rsidP="00AA1D2A">
      <w:pPr>
        <w:widowControl w:val="0"/>
        <w:ind w:right="142" w:firstLine="567"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5.11 Період виведення (каренція)</w:t>
      </w:r>
    </w:p>
    <w:p w14:paraId="21C37750" w14:textId="77777777" w:rsidR="00EF2C74" w:rsidRPr="00A62BF8" w:rsidRDefault="005142EA" w:rsidP="00AA1D2A">
      <w:pPr>
        <w:widowControl w:val="0"/>
        <w:ind w:right="142" w:firstLine="567"/>
        <w:jc w:val="both"/>
        <w:rPr>
          <w:snapToGrid w:val="0"/>
          <w:sz w:val="24"/>
          <w:szCs w:val="24"/>
        </w:rPr>
      </w:pPr>
      <w:r w:rsidRPr="00A62BF8">
        <w:rPr>
          <w:snapToGrid w:val="0"/>
          <w:sz w:val="24"/>
          <w:szCs w:val="24"/>
        </w:rPr>
        <w:t xml:space="preserve">Відсутній. </w:t>
      </w:r>
    </w:p>
    <w:p w14:paraId="62C4FE45" w14:textId="77777777" w:rsidR="00EF2C74" w:rsidRPr="00A62BF8" w:rsidRDefault="00EF2C74" w:rsidP="00AA1D2A">
      <w:pPr>
        <w:ind w:right="142" w:firstLine="567"/>
        <w:jc w:val="both"/>
        <w:rPr>
          <w:b/>
          <w:sz w:val="24"/>
          <w:szCs w:val="24"/>
        </w:rPr>
      </w:pPr>
      <w:r w:rsidRPr="00A62BF8">
        <w:rPr>
          <w:b/>
          <w:sz w:val="24"/>
          <w:szCs w:val="24"/>
        </w:rPr>
        <w:t>5.12 Спеціальні застереження для осіб і обслуговуючого персоналу</w:t>
      </w:r>
    </w:p>
    <w:p w14:paraId="22D532A2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color w:val="000000"/>
          <w:sz w:val="24"/>
          <w:szCs w:val="24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Персонал, який працює з препаратом, повинен дотримуватися основних правил гігієни та безпеки, прийнятих при роботі з ветеринарними препаратами.</w:t>
      </w:r>
    </w:p>
    <w:p w14:paraId="68043A81" w14:textId="77777777" w:rsidR="000D60AE" w:rsidRPr="00A62BF8" w:rsidRDefault="000D60AE" w:rsidP="000D60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lang w:eastAsia="uk-UA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При потраплянні препарату на шкіру, слизові оболонки або в очі промити великою кількістю проточної води.</w:t>
      </w:r>
      <w:r w:rsidRPr="00A62BF8">
        <w:rPr>
          <w:rFonts w:eastAsia="Times New Roman"/>
          <w:lang w:eastAsia="uk-UA"/>
        </w:rPr>
        <w:t xml:space="preserve"> </w:t>
      </w:r>
    </w:p>
    <w:p w14:paraId="67E1BC03" w14:textId="054555E9" w:rsidR="00B24941" w:rsidRPr="00A62BF8" w:rsidRDefault="000D60AE" w:rsidP="000D60AE">
      <w:pPr>
        <w:ind w:right="142" w:firstLine="567"/>
        <w:jc w:val="both"/>
        <w:rPr>
          <w:sz w:val="24"/>
          <w:szCs w:val="24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Чутливим до діючих речовин препарату людям слід уникати контакту з ним. У разі появи алергічних реакцій або потрапляння препарату в організм слід негайно звернутися до медичного закладу</w:t>
      </w:r>
      <w:r w:rsidR="00B24941" w:rsidRPr="00A62BF8">
        <w:rPr>
          <w:sz w:val="24"/>
          <w:szCs w:val="24"/>
        </w:rPr>
        <w:t>.</w:t>
      </w:r>
    </w:p>
    <w:p w14:paraId="630FC6E4" w14:textId="77777777" w:rsidR="00EF2C74" w:rsidRPr="00A62BF8" w:rsidRDefault="00EF2C74" w:rsidP="00AA1D2A">
      <w:pPr>
        <w:widowControl w:val="0"/>
        <w:ind w:right="142" w:firstLine="567"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6. Фармацевтичні особливості</w:t>
      </w:r>
    </w:p>
    <w:p w14:paraId="6F4DF7FC" w14:textId="77777777" w:rsidR="00EF2C74" w:rsidRPr="00A62BF8" w:rsidRDefault="00EF2C74" w:rsidP="00AA1D2A">
      <w:pPr>
        <w:pStyle w:val="31"/>
        <w:ind w:right="142" w:firstLine="567"/>
        <w:rPr>
          <w:b/>
          <w:sz w:val="24"/>
          <w:szCs w:val="24"/>
        </w:rPr>
      </w:pPr>
      <w:r w:rsidRPr="00A62BF8">
        <w:rPr>
          <w:b/>
          <w:sz w:val="24"/>
          <w:szCs w:val="24"/>
        </w:rPr>
        <w:t>6.1 Форми несумісності (основні)</w:t>
      </w:r>
    </w:p>
    <w:p w14:paraId="19601D7F" w14:textId="5A5EA68C" w:rsidR="0002615D" w:rsidRPr="00A62BF8" w:rsidRDefault="007C759C" w:rsidP="00AA1D2A">
      <w:pPr>
        <w:widowControl w:val="0"/>
        <w:ind w:right="142" w:firstLine="567"/>
        <w:jc w:val="both"/>
        <w:rPr>
          <w:snapToGrid w:val="0"/>
          <w:sz w:val="24"/>
          <w:szCs w:val="24"/>
        </w:rPr>
      </w:pPr>
      <w:r w:rsidRPr="00A62BF8">
        <w:rPr>
          <w:snapToGrid w:val="0"/>
          <w:sz w:val="24"/>
          <w:szCs w:val="24"/>
        </w:rPr>
        <w:t xml:space="preserve">Препарат не слід застосовувати </w:t>
      </w:r>
      <w:r w:rsidR="005B4233" w:rsidRPr="00A62BF8">
        <w:rPr>
          <w:snapToGrid w:val="0"/>
          <w:sz w:val="24"/>
          <w:szCs w:val="24"/>
        </w:rPr>
        <w:t xml:space="preserve">одночасно з </w:t>
      </w:r>
      <w:r w:rsidR="009B47B4" w:rsidRPr="00A62BF8">
        <w:rPr>
          <w:snapToGrid w:val="0"/>
          <w:sz w:val="24"/>
          <w:szCs w:val="24"/>
        </w:rPr>
        <w:t>антагоністами кальцію верапамілом та дилтіаземом, а також β-антагоністом пропранололом,</w:t>
      </w:r>
      <w:r w:rsidR="00206AFA" w:rsidRPr="00A62BF8">
        <w:rPr>
          <w:snapToGrid w:val="0"/>
          <w:sz w:val="24"/>
          <w:szCs w:val="24"/>
        </w:rPr>
        <w:t xml:space="preserve"> так як </w:t>
      </w:r>
      <w:r w:rsidR="005B4233" w:rsidRPr="00A62BF8">
        <w:rPr>
          <w:snapToGrid w:val="0"/>
          <w:sz w:val="24"/>
          <w:szCs w:val="24"/>
        </w:rPr>
        <w:t>ці речовини послаблюють дію пімобендану.</w:t>
      </w:r>
    </w:p>
    <w:p w14:paraId="404CB273" w14:textId="77777777" w:rsidR="00EF2C74" w:rsidRPr="00A62BF8" w:rsidRDefault="00EF2C74" w:rsidP="00AA1D2A">
      <w:pPr>
        <w:widowControl w:val="0"/>
        <w:ind w:right="142" w:firstLine="567"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6.2 Термін придатності</w:t>
      </w:r>
    </w:p>
    <w:p w14:paraId="5966AF35" w14:textId="77777777" w:rsidR="00EF2C74" w:rsidRPr="00A62BF8" w:rsidRDefault="00EF2C74" w:rsidP="00AA1D2A">
      <w:pPr>
        <w:tabs>
          <w:tab w:val="right" w:pos="9354"/>
        </w:tabs>
        <w:ind w:right="142" w:firstLine="567"/>
        <w:jc w:val="both"/>
        <w:rPr>
          <w:rStyle w:val="cs5efed22f13"/>
          <w:snapToGrid w:val="0"/>
          <w:szCs w:val="24"/>
        </w:rPr>
      </w:pPr>
      <w:r w:rsidRPr="00A62BF8">
        <w:rPr>
          <w:rStyle w:val="cs5efed22f13"/>
          <w:snapToGrid w:val="0"/>
          <w:szCs w:val="24"/>
        </w:rPr>
        <w:t>2 роки.</w:t>
      </w:r>
    </w:p>
    <w:p w14:paraId="199E0FE0" w14:textId="77777777" w:rsidR="00EF2C74" w:rsidRPr="00A62BF8" w:rsidRDefault="00EF2C74" w:rsidP="00AA1D2A">
      <w:pPr>
        <w:widowControl w:val="0"/>
        <w:ind w:right="142" w:firstLine="567"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6.3 Особливі заходи зберігання</w:t>
      </w:r>
    </w:p>
    <w:p w14:paraId="5FD3CD47" w14:textId="3F80F9FC" w:rsidR="00EF2C74" w:rsidRPr="00A62BF8" w:rsidRDefault="00AA1D2A" w:rsidP="00AA1D2A">
      <w:pPr>
        <w:widowControl w:val="0"/>
        <w:ind w:right="142" w:firstLine="567"/>
        <w:jc w:val="both"/>
        <w:rPr>
          <w:snapToGrid w:val="0"/>
          <w:sz w:val="24"/>
          <w:szCs w:val="24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Сухе темне, недоступне для дітей місце, за температури від 4 до 25 °С</w:t>
      </w:r>
      <w:r w:rsidR="00AC11C5" w:rsidRPr="00A62BF8">
        <w:rPr>
          <w:snapToGrid w:val="0"/>
          <w:sz w:val="24"/>
          <w:szCs w:val="24"/>
        </w:rPr>
        <w:t>.</w:t>
      </w:r>
    </w:p>
    <w:p w14:paraId="5B7712E1" w14:textId="77777777" w:rsidR="00EF2C74" w:rsidRPr="00A62BF8" w:rsidRDefault="00EF2C74" w:rsidP="00AA1D2A">
      <w:pPr>
        <w:widowControl w:val="0"/>
        <w:ind w:right="142" w:firstLine="567"/>
        <w:jc w:val="both"/>
        <w:rPr>
          <w:b/>
          <w:snapToGrid w:val="0"/>
          <w:sz w:val="24"/>
          <w:szCs w:val="24"/>
        </w:rPr>
      </w:pPr>
      <w:r w:rsidRPr="00A62BF8">
        <w:rPr>
          <w:b/>
          <w:snapToGrid w:val="0"/>
          <w:sz w:val="24"/>
          <w:szCs w:val="24"/>
        </w:rPr>
        <w:t>6.4 Природа і склад контейнера первинного пакування</w:t>
      </w:r>
    </w:p>
    <w:p w14:paraId="3A544688" w14:textId="064B68B1" w:rsidR="001D72CD" w:rsidRPr="00A62BF8" w:rsidRDefault="00AA1D2A" w:rsidP="00AA1D2A">
      <w:pPr>
        <w:widowControl w:val="0"/>
        <w:ind w:right="142" w:firstLine="567"/>
        <w:jc w:val="both"/>
        <w:rPr>
          <w:snapToGrid w:val="0"/>
          <w:sz w:val="24"/>
          <w:szCs w:val="24"/>
        </w:rPr>
      </w:pPr>
      <w:r w:rsidRPr="00A62BF8">
        <w:rPr>
          <w:rFonts w:eastAsia="Times New Roman"/>
          <w:color w:val="000000"/>
          <w:sz w:val="24"/>
          <w:szCs w:val="24"/>
          <w:lang w:eastAsia="uk-UA"/>
        </w:rPr>
        <w:t>Таблетки масою 0,5 або 1,0 г у блістерах по 10 шт. (по 2, 5, 10 блістерів у картонній коробці)</w:t>
      </w:r>
      <w:r w:rsidR="008677BF" w:rsidRPr="00A62BF8">
        <w:rPr>
          <w:snapToGrid w:val="0"/>
          <w:sz w:val="24"/>
          <w:szCs w:val="24"/>
        </w:rPr>
        <w:t>.</w:t>
      </w:r>
    </w:p>
    <w:p w14:paraId="0CE1BCDA" w14:textId="77777777" w:rsidR="00EF2C74" w:rsidRPr="00A62BF8" w:rsidRDefault="00EF2C74" w:rsidP="00AA1D2A">
      <w:pPr>
        <w:ind w:right="142" w:firstLine="567"/>
        <w:jc w:val="both"/>
        <w:rPr>
          <w:sz w:val="24"/>
          <w:szCs w:val="24"/>
          <w:lang w:eastAsia="ru-RU"/>
        </w:rPr>
      </w:pPr>
      <w:r w:rsidRPr="00A62BF8">
        <w:rPr>
          <w:b/>
          <w:sz w:val="24"/>
          <w:szCs w:val="24"/>
        </w:rPr>
        <w:t>6.5 Особливі заходи безпеки при поводженні з невикористаним препаратом або із його залишками</w:t>
      </w:r>
    </w:p>
    <w:p w14:paraId="4B16B936" w14:textId="77777777" w:rsidR="00EF2C74" w:rsidRPr="00A62BF8" w:rsidRDefault="00EF2C74" w:rsidP="00AA1D2A">
      <w:pPr>
        <w:pStyle w:val="31"/>
        <w:ind w:right="142" w:firstLine="567"/>
        <w:rPr>
          <w:sz w:val="24"/>
          <w:szCs w:val="24"/>
        </w:rPr>
      </w:pPr>
      <w:r w:rsidRPr="00A62BF8">
        <w:rPr>
          <w:rStyle w:val="cs5efed22f16"/>
          <w:szCs w:val="24"/>
        </w:rPr>
        <w:t xml:space="preserve">Невикористаний препарат утилізують відповідно до чинного законодавства. </w:t>
      </w:r>
    </w:p>
    <w:p w14:paraId="41CC1810" w14:textId="77777777" w:rsidR="00EF2C74" w:rsidRPr="00A62BF8" w:rsidRDefault="00EF2C74" w:rsidP="00AA1D2A">
      <w:pPr>
        <w:pStyle w:val="31"/>
        <w:ind w:right="142" w:firstLine="567"/>
        <w:rPr>
          <w:sz w:val="24"/>
          <w:szCs w:val="24"/>
        </w:rPr>
      </w:pPr>
      <w:r w:rsidRPr="00A62BF8">
        <w:rPr>
          <w:b/>
          <w:sz w:val="24"/>
          <w:szCs w:val="24"/>
        </w:rPr>
        <w:t>7. Назва і місце знаходження власника реєстраційного посвідчення</w:t>
      </w:r>
    </w:p>
    <w:tbl>
      <w:tblPr>
        <w:tblW w:w="16171" w:type="dxa"/>
        <w:tblLayout w:type="fixed"/>
        <w:tblLook w:val="00A0" w:firstRow="1" w:lastRow="0" w:firstColumn="1" w:lastColumn="0" w:noHBand="0" w:noVBand="0"/>
      </w:tblPr>
      <w:tblGrid>
        <w:gridCol w:w="11023"/>
        <w:gridCol w:w="5148"/>
      </w:tblGrid>
      <w:tr w:rsidR="00EF2C74" w:rsidRPr="00A62BF8" w14:paraId="31E68760" w14:textId="77777777" w:rsidTr="004612BE">
        <w:tc>
          <w:tcPr>
            <w:tcW w:w="11023" w:type="dxa"/>
          </w:tcPr>
          <w:p w14:paraId="4DC3E4FE" w14:textId="77777777" w:rsidR="00EF2C74" w:rsidRPr="00A62BF8" w:rsidRDefault="00EF2C74" w:rsidP="00AA1D2A">
            <w:pPr>
              <w:ind w:right="142" w:firstLine="567"/>
              <w:rPr>
                <w:sz w:val="24"/>
                <w:szCs w:val="24"/>
              </w:rPr>
            </w:pPr>
            <w:r w:rsidRPr="00A62BF8">
              <w:rPr>
                <w:sz w:val="24"/>
                <w:szCs w:val="24"/>
              </w:rPr>
              <w:t>ТОВ "БРОВАФАРМА", Україна</w:t>
            </w:r>
          </w:p>
          <w:p w14:paraId="6F34D38A" w14:textId="77777777" w:rsidR="00EF2C74" w:rsidRPr="00A62BF8" w:rsidRDefault="00EF2C74" w:rsidP="00AA1D2A">
            <w:pPr>
              <w:ind w:right="142" w:firstLine="567"/>
              <w:rPr>
                <w:sz w:val="24"/>
                <w:szCs w:val="24"/>
              </w:rPr>
            </w:pPr>
            <w:r w:rsidRPr="00A62BF8">
              <w:rPr>
                <w:sz w:val="24"/>
                <w:szCs w:val="24"/>
              </w:rPr>
              <w:t>б–р Незалежності, 18-а, м. Бровари, Київська обл., 07400</w:t>
            </w:r>
          </w:p>
        </w:tc>
        <w:tc>
          <w:tcPr>
            <w:tcW w:w="5148" w:type="dxa"/>
          </w:tcPr>
          <w:p w14:paraId="58A44B38" w14:textId="77777777" w:rsidR="00EF2C74" w:rsidRPr="00A62BF8" w:rsidRDefault="00EF2C74" w:rsidP="00AA1D2A">
            <w:pPr>
              <w:ind w:right="142" w:firstLine="567"/>
              <w:rPr>
                <w:sz w:val="24"/>
                <w:szCs w:val="24"/>
              </w:rPr>
            </w:pPr>
          </w:p>
        </w:tc>
      </w:tr>
    </w:tbl>
    <w:p w14:paraId="73E43428" w14:textId="77777777" w:rsidR="00EF2C74" w:rsidRPr="00A62BF8" w:rsidRDefault="00EF2C74" w:rsidP="00AA1D2A">
      <w:pPr>
        <w:ind w:right="142" w:firstLine="567"/>
        <w:jc w:val="both"/>
        <w:rPr>
          <w:b/>
          <w:sz w:val="24"/>
          <w:szCs w:val="24"/>
        </w:rPr>
      </w:pPr>
      <w:r w:rsidRPr="00A62BF8">
        <w:rPr>
          <w:b/>
          <w:sz w:val="24"/>
          <w:szCs w:val="24"/>
        </w:rPr>
        <w:t>8. Назва і місце знаходження виробника</w:t>
      </w:r>
    </w:p>
    <w:tbl>
      <w:tblPr>
        <w:tblW w:w="12486" w:type="dxa"/>
        <w:tblLayout w:type="fixed"/>
        <w:tblLook w:val="00A0" w:firstRow="1" w:lastRow="0" w:firstColumn="1" w:lastColumn="0" w:noHBand="0" w:noVBand="0"/>
      </w:tblPr>
      <w:tblGrid>
        <w:gridCol w:w="7338"/>
        <w:gridCol w:w="5148"/>
      </w:tblGrid>
      <w:tr w:rsidR="00EF2C74" w:rsidRPr="00A62BF8" w14:paraId="3D3852AF" w14:textId="77777777" w:rsidTr="004612BE">
        <w:tc>
          <w:tcPr>
            <w:tcW w:w="7338" w:type="dxa"/>
          </w:tcPr>
          <w:p w14:paraId="14B1CAE9" w14:textId="77777777" w:rsidR="00EF2C74" w:rsidRPr="00A62BF8" w:rsidRDefault="00EF2C74" w:rsidP="00AA1D2A">
            <w:pPr>
              <w:ind w:right="142" w:firstLine="567"/>
              <w:rPr>
                <w:sz w:val="24"/>
                <w:szCs w:val="24"/>
              </w:rPr>
            </w:pPr>
            <w:r w:rsidRPr="00A62BF8">
              <w:rPr>
                <w:sz w:val="24"/>
                <w:szCs w:val="24"/>
              </w:rPr>
              <w:t xml:space="preserve">ТОВ "БРОВАФАРМА", Україна </w:t>
            </w:r>
          </w:p>
          <w:p w14:paraId="03C2012C" w14:textId="77777777" w:rsidR="00EF2C74" w:rsidRPr="00A62BF8" w:rsidRDefault="00EF2C74" w:rsidP="00AA1D2A">
            <w:pPr>
              <w:ind w:right="142" w:firstLine="567"/>
              <w:rPr>
                <w:sz w:val="24"/>
                <w:szCs w:val="24"/>
              </w:rPr>
            </w:pPr>
            <w:r w:rsidRPr="00A62BF8">
              <w:rPr>
                <w:sz w:val="24"/>
                <w:szCs w:val="24"/>
              </w:rPr>
              <w:t>б–р Незалежності, 18-а, м. Бровари, Київська обл., 07400</w:t>
            </w:r>
          </w:p>
        </w:tc>
        <w:tc>
          <w:tcPr>
            <w:tcW w:w="5148" w:type="dxa"/>
          </w:tcPr>
          <w:p w14:paraId="44B3B51F" w14:textId="77777777" w:rsidR="00EF2C74" w:rsidRPr="00A62BF8" w:rsidRDefault="00EF2C74" w:rsidP="00AA1D2A">
            <w:pPr>
              <w:ind w:right="142" w:firstLine="567"/>
              <w:rPr>
                <w:sz w:val="24"/>
                <w:szCs w:val="24"/>
              </w:rPr>
            </w:pPr>
          </w:p>
        </w:tc>
      </w:tr>
    </w:tbl>
    <w:p w14:paraId="34C8D70C" w14:textId="77777777" w:rsidR="00EF2C74" w:rsidRPr="00AA1D2A" w:rsidRDefault="00EF2C74" w:rsidP="00AA1D2A">
      <w:pPr>
        <w:ind w:right="142" w:firstLine="567"/>
        <w:jc w:val="both"/>
        <w:rPr>
          <w:b/>
          <w:sz w:val="24"/>
          <w:szCs w:val="24"/>
        </w:rPr>
      </w:pPr>
      <w:r w:rsidRPr="00A62BF8">
        <w:rPr>
          <w:b/>
          <w:sz w:val="24"/>
          <w:szCs w:val="24"/>
        </w:rPr>
        <w:t>9. Додаткова інформація</w:t>
      </w:r>
      <w:bookmarkStart w:id="1" w:name="_GoBack"/>
      <w:bookmarkEnd w:id="0"/>
      <w:bookmarkEnd w:id="1"/>
    </w:p>
    <w:sectPr w:rsidR="00EF2C74" w:rsidRPr="00AA1D2A" w:rsidSect="00AA1D2A">
      <w:headerReference w:type="even" r:id="rId7"/>
      <w:footerReference w:type="even" r:id="rId8"/>
      <w:pgSz w:w="11900" w:h="16820"/>
      <w:pgMar w:top="851" w:right="851" w:bottom="851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29118" w14:textId="77777777" w:rsidR="00206AFA" w:rsidRDefault="00206AFA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6D89A2A3" w14:textId="77777777" w:rsidR="00206AFA" w:rsidRDefault="00206AFA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Oce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120E7" w14:textId="77777777" w:rsidR="00206AFA" w:rsidRDefault="00206AFA">
    <w:pPr>
      <w:pStyle w:val="a5"/>
      <w:jc w:val="center"/>
      <w:rPr>
        <w:lang w:val="ru-RU"/>
      </w:rPr>
    </w:pPr>
    <w:r>
      <w:rPr>
        <w:lang w:val="ru-RU"/>
      </w:rPr>
      <w:fldChar w:fldCharType="begin"/>
    </w:r>
    <w:r>
      <w:rPr>
        <w:lang w:val="ru-RU"/>
      </w:rPr>
      <w:instrText>PAGE   \* MERGEFORMAT</w:instrText>
    </w:r>
    <w:r>
      <w:rPr>
        <w:lang w:val="ru-RU"/>
      </w:rPr>
      <w:fldChar w:fldCharType="separate"/>
    </w:r>
    <w:r>
      <w:rPr>
        <w:noProof/>
        <w:lang w:val="ru-RU"/>
      </w:rPr>
      <w:t>2</w:t>
    </w:r>
    <w:r>
      <w:rPr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EA82D" w14:textId="77777777" w:rsidR="00206AFA" w:rsidRDefault="00206AFA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291BBD70" w14:textId="77777777" w:rsidR="00206AFA" w:rsidRDefault="00206AFA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7D2C" w14:textId="77777777" w:rsidR="00206AFA" w:rsidRDefault="00206AFA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Продовження додатку 1</w:t>
    </w:r>
  </w:p>
  <w:p w14:paraId="661AEB88" w14:textId="77777777" w:rsidR="00206AFA" w:rsidRDefault="00206AFA">
    <w:pPr>
      <w:pStyle w:val="a3"/>
      <w:jc w:val="righ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38A3C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5B"/>
    <w:rsid w:val="00001ADC"/>
    <w:rsid w:val="00001E13"/>
    <w:rsid w:val="0000517B"/>
    <w:rsid w:val="00010652"/>
    <w:rsid w:val="00010FDF"/>
    <w:rsid w:val="00011144"/>
    <w:rsid w:val="00011A65"/>
    <w:rsid w:val="00023045"/>
    <w:rsid w:val="000255E0"/>
    <w:rsid w:val="00025C21"/>
    <w:rsid w:val="0002615D"/>
    <w:rsid w:val="000312E5"/>
    <w:rsid w:val="00031650"/>
    <w:rsid w:val="0003235B"/>
    <w:rsid w:val="000344DE"/>
    <w:rsid w:val="00046983"/>
    <w:rsid w:val="00050AEB"/>
    <w:rsid w:val="00052077"/>
    <w:rsid w:val="00052E4E"/>
    <w:rsid w:val="0007222B"/>
    <w:rsid w:val="00072415"/>
    <w:rsid w:val="00073804"/>
    <w:rsid w:val="00085785"/>
    <w:rsid w:val="000909C5"/>
    <w:rsid w:val="00090F4A"/>
    <w:rsid w:val="00096CF6"/>
    <w:rsid w:val="000A603B"/>
    <w:rsid w:val="000A75BA"/>
    <w:rsid w:val="000A7DEE"/>
    <w:rsid w:val="000B7F09"/>
    <w:rsid w:val="000C24B3"/>
    <w:rsid w:val="000D60AE"/>
    <w:rsid w:val="000E3B28"/>
    <w:rsid w:val="000E3ED1"/>
    <w:rsid w:val="000F5FE4"/>
    <w:rsid w:val="000F796D"/>
    <w:rsid w:val="00105319"/>
    <w:rsid w:val="001060B0"/>
    <w:rsid w:val="00112689"/>
    <w:rsid w:val="0011630F"/>
    <w:rsid w:val="00116F1B"/>
    <w:rsid w:val="00120B49"/>
    <w:rsid w:val="0012134E"/>
    <w:rsid w:val="00122727"/>
    <w:rsid w:val="00123442"/>
    <w:rsid w:val="00127AB6"/>
    <w:rsid w:val="00153017"/>
    <w:rsid w:val="00153502"/>
    <w:rsid w:val="00160151"/>
    <w:rsid w:val="0016060B"/>
    <w:rsid w:val="00163B4E"/>
    <w:rsid w:val="00166410"/>
    <w:rsid w:val="0016789A"/>
    <w:rsid w:val="001735D6"/>
    <w:rsid w:val="001773B5"/>
    <w:rsid w:val="00180D8D"/>
    <w:rsid w:val="00182699"/>
    <w:rsid w:val="00182AB0"/>
    <w:rsid w:val="001833B1"/>
    <w:rsid w:val="00185C86"/>
    <w:rsid w:val="00186A88"/>
    <w:rsid w:val="00190CAA"/>
    <w:rsid w:val="001C2A5C"/>
    <w:rsid w:val="001C2B47"/>
    <w:rsid w:val="001D2945"/>
    <w:rsid w:val="001D3DEC"/>
    <w:rsid w:val="001D72CD"/>
    <w:rsid w:val="001D74C2"/>
    <w:rsid w:val="001E047A"/>
    <w:rsid w:val="001E763B"/>
    <w:rsid w:val="001E787E"/>
    <w:rsid w:val="001F0300"/>
    <w:rsid w:val="001F2A86"/>
    <w:rsid w:val="001F2EEE"/>
    <w:rsid w:val="001F3680"/>
    <w:rsid w:val="001F4ADB"/>
    <w:rsid w:val="001F568D"/>
    <w:rsid w:val="001F6332"/>
    <w:rsid w:val="002026DB"/>
    <w:rsid w:val="00204DFF"/>
    <w:rsid w:val="00206AFA"/>
    <w:rsid w:val="002125B8"/>
    <w:rsid w:val="00212F7D"/>
    <w:rsid w:val="00216AF6"/>
    <w:rsid w:val="00217802"/>
    <w:rsid w:val="0023344A"/>
    <w:rsid w:val="00235315"/>
    <w:rsid w:val="0023551D"/>
    <w:rsid w:val="002408D6"/>
    <w:rsid w:val="002456F4"/>
    <w:rsid w:val="00250085"/>
    <w:rsid w:val="00250C0B"/>
    <w:rsid w:val="00261817"/>
    <w:rsid w:val="00266BB2"/>
    <w:rsid w:val="00274658"/>
    <w:rsid w:val="002759BC"/>
    <w:rsid w:val="00284451"/>
    <w:rsid w:val="002904EF"/>
    <w:rsid w:val="0029641A"/>
    <w:rsid w:val="002A55CD"/>
    <w:rsid w:val="002B1571"/>
    <w:rsid w:val="002B4FAA"/>
    <w:rsid w:val="002B6FFD"/>
    <w:rsid w:val="002B7428"/>
    <w:rsid w:val="002D368D"/>
    <w:rsid w:val="002D3A4E"/>
    <w:rsid w:val="003014F6"/>
    <w:rsid w:val="003015E2"/>
    <w:rsid w:val="003116A0"/>
    <w:rsid w:val="003204C6"/>
    <w:rsid w:val="0032445D"/>
    <w:rsid w:val="003274A7"/>
    <w:rsid w:val="003278FD"/>
    <w:rsid w:val="00335785"/>
    <w:rsid w:val="00341A46"/>
    <w:rsid w:val="003609E8"/>
    <w:rsid w:val="00362A0B"/>
    <w:rsid w:val="00363997"/>
    <w:rsid w:val="0036577C"/>
    <w:rsid w:val="00372F11"/>
    <w:rsid w:val="0037697F"/>
    <w:rsid w:val="0039297E"/>
    <w:rsid w:val="003949FC"/>
    <w:rsid w:val="00395BBD"/>
    <w:rsid w:val="00395F64"/>
    <w:rsid w:val="003A6F55"/>
    <w:rsid w:val="003B07D4"/>
    <w:rsid w:val="003B26DE"/>
    <w:rsid w:val="003B3327"/>
    <w:rsid w:val="003B57C0"/>
    <w:rsid w:val="003C5F23"/>
    <w:rsid w:val="003D4DD7"/>
    <w:rsid w:val="003E012C"/>
    <w:rsid w:val="003E1C57"/>
    <w:rsid w:val="003F05CB"/>
    <w:rsid w:val="003F181F"/>
    <w:rsid w:val="003F3FD3"/>
    <w:rsid w:val="004004BE"/>
    <w:rsid w:val="00404A0A"/>
    <w:rsid w:val="00406F3C"/>
    <w:rsid w:val="004120A3"/>
    <w:rsid w:val="00413253"/>
    <w:rsid w:val="00414415"/>
    <w:rsid w:val="0041742A"/>
    <w:rsid w:val="0042333E"/>
    <w:rsid w:val="00424094"/>
    <w:rsid w:val="004248C6"/>
    <w:rsid w:val="00426467"/>
    <w:rsid w:val="00442E38"/>
    <w:rsid w:val="00445F27"/>
    <w:rsid w:val="00446087"/>
    <w:rsid w:val="004505F8"/>
    <w:rsid w:val="004516BA"/>
    <w:rsid w:val="00454173"/>
    <w:rsid w:val="00454AC0"/>
    <w:rsid w:val="004612BE"/>
    <w:rsid w:val="0046272C"/>
    <w:rsid w:val="00462A8E"/>
    <w:rsid w:val="00462C69"/>
    <w:rsid w:val="00464AA8"/>
    <w:rsid w:val="00467653"/>
    <w:rsid w:val="00472145"/>
    <w:rsid w:val="00472D58"/>
    <w:rsid w:val="00477FCC"/>
    <w:rsid w:val="00485587"/>
    <w:rsid w:val="00490A6A"/>
    <w:rsid w:val="004917FF"/>
    <w:rsid w:val="00493699"/>
    <w:rsid w:val="004A0FE7"/>
    <w:rsid w:val="004B04D1"/>
    <w:rsid w:val="004B1E07"/>
    <w:rsid w:val="004B4E7D"/>
    <w:rsid w:val="004B7A17"/>
    <w:rsid w:val="004B7CE6"/>
    <w:rsid w:val="004C245B"/>
    <w:rsid w:val="004C259E"/>
    <w:rsid w:val="004C52E2"/>
    <w:rsid w:val="004C5844"/>
    <w:rsid w:val="004D3F91"/>
    <w:rsid w:val="004E27F9"/>
    <w:rsid w:val="004F0189"/>
    <w:rsid w:val="004F3A35"/>
    <w:rsid w:val="004F3CA1"/>
    <w:rsid w:val="00500DB5"/>
    <w:rsid w:val="00506BCB"/>
    <w:rsid w:val="005076B3"/>
    <w:rsid w:val="005100F8"/>
    <w:rsid w:val="00513D71"/>
    <w:rsid w:val="005142EA"/>
    <w:rsid w:val="00517841"/>
    <w:rsid w:val="0052674A"/>
    <w:rsid w:val="0053275A"/>
    <w:rsid w:val="00533F5D"/>
    <w:rsid w:val="00536E1C"/>
    <w:rsid w:val="00541982"/>
    <w:rsid w:val="00546E5E"/>
    <w:rsid w:val="005513A9"/>
    <w:rsid w:val="005541BE"/>
    <w:rsid w:val="005553F0"/>
    <w:rsid w:val="00561FC0"/>
    <w:rsid w:val="00565E47"/>
    <w:rsid w:val="00567F1A"/>
    <w:rsid w:val="00570A38"/>
    <w:rsid w:val="005721AA"/>
    <w:rsid w:val="005728E8"/>
    <w:rsid w:val="005737CB"/>
    <w:rsid w:val="00575A1C"/>
    <w:rsid w:val="00576CCB"/>
    <w:rsid w:val="00583107"/>
    <w:rsid w:val="00585164"/>
    <w:rsid w:val="0059190A"/>
    <w:rsid w:val="00596366"/>
    <w:rsid w:val="005A3E17"/>
    <w:rsid w:val="005B4233"/>
    <w:rsid w:val="005B483F"/>
    <w:rsid w:val="005B75CE"/>
    <w:rsid w:val="005C2E2F"/>
    <w:rsid w:val="005C43BB"/>
    <w:rsid w:val="005D3B46"/>
    <w:rsid w:val="005D3D85"/>
    <w:rsid w:val="005D587D"/>
    <w:rsid w:val="005E6248"/>
    <w:rsid w:val="005E6A9B"/>
    <w:rsid w:val="005F2D1F"/>
    <w:rsid w:val="00600EB8"/>
    <w:rsid w:val="00601DF3"/>
    <w:rsid w:val="006062E4"/>
    <w:rsid w:val="00606DA9"/>
    <w:rsid w:val="006142F4"/>
    <w:rsid w:val="00615E84"/>
    <w:rsid w:val="00624773"/>
    <w:rsid w:val="00625447"/>
    <w:rsid w:val="006275E7"/>
    <w:rsid w:val="00630AC4"/>
    <w:rsid w:val="00631FBA"/>
    <w:rsid w:val="00632C7F"/>
    <w:rsid w:val="00641BC8"/>
    <w:rsid w:val="00641F24"/>
    <w:rsid w:val="00643798"/>
    <w:rsid w:val="00644CBA"/>
    <w:rsid w:val="00651290"/>
    <w:rsid w:val="006567D1"/>
    <w:rsid w:val="00660476"/>
    <w:rsid w:val="006620A0"/>
    <w:rsid w:val="00676C1E"/>
    <w:rsid w:val="00683476"/>
    <w:rsid w:val="006920D6"/>
    <w:rsid w:val="006921EC"/>
    <w:rsid w:val="0069415B"/>
    <w:rsid w:val="0069525E"/>
    <w:rsid w:val="00696640"/>
    <w:rsid w:val="006A788D"/>
    <w:rsid w:val="006B39D4"/>
    <w:rsid w:val="006C27AE"/>
    <w:rsid w:val="006C4E2B"/>
    <w:rsid w:val="006C7414"/>
    <w:rsid w:val="006D195A"/>
    <w:rsid w:val="006D2131"/>
    <w:rsid w:val="006D2623"/>
    <w:rsid w:val="006D50A3"/>
    <w:rsid w:val="006E371A"/>
    <w:rsid w:val="007031E6"/>
    <w:rsid w:val="00704DF0"/>
    <w:rsid w:val="00707B3A"/>
    <w:rsid w:val="00713417"/>
    <w:rsid w:val="007230A3"/>
    <w:rsid w:val="007257ED"/>
    <w:rsid w:val="007313E5"/>
    <w:rsid w:val="00755B1F"/>
    <w:rsid w:val="00762B66"/>
    <w:rsid w:val="007832A9"/>
    <w:rsid w:val="00786B21"/>
    <w:rsid w:val="0079723E"/>
    <w:rsid w:val="007C759C"/>
    <w:rsid w:val="007C7A0E"/>
    <w:rsid w:val="007C7FC0"/>
    <w:rsid w:val="007D3DAF"/>
    <w:rsid w:val="007D42C3"/>
    <w:rsid w:val="007D6705"/>
    <w:rsid w:val="007D77C4"/>
    <w:rsid w:val="007E74EF"/>
    <w:rsid w:val="007F06D1"/>
    <w:rsid w:val="00802298"/>
    <w:rsid w:val="00806187"/>
    <w:rsid w:val="008238C9"/>
    <w:rsid w:val="00823C9A"/>
    <w:rsid w:val="008249A8"/>
    <w:rsid w:val="00826AA6"/>
    <w:rsid w:val="0082701F"/>
    <w:rsid w:val="00830DA2"/>
    <w:rsid w:val="00834C7F"/>
    <w:rsid w:val="008350BD"/>
    <w:rsid w:val="00851ADE"/>
    <w:rsid w:val="008548DB"/>
    <w:rsid w:val="00860BDD"/>
    <w:rsid w:val="008677BF"/>
    <w:rsid w:val="00871EFD"/>
    <w:rsid w:val="008737F0"/>
    <w:rsid w:val="008761A4"/>
    <w:rsid w:val="00890379"/>
    <w:rsid w:val="00894AD3"/>
    <w:rsid w:val="008A43DB"/>
    <w:rsid w:val="008A4BAA"/>
    <w:rsid w:val="008A7370"/>
    <w:rsid w:val="008B4638"/>
    <w:rsid w:val="008B4BE0"/>
    <w:rsid w:val="008C0496"/>
    <w:rsid w:val="008C1C87"/>
    <w:rsid w:val="008C2471"/>
    <w:rsid w:val="008C360B"/>
    <w:rsid w:val="008D7C97"/>
    <w:rsid w:val="008E7394"/>
    <w:rsid w:val="008F15F2"/>
    <w:rsid w:val="008F6334"/>
    <w:rsid w:val="00905AFA"/>
    <w:rsid w:val="00912AA3"/>
    <w:rsid w:val="00912EAE"/>
    <w:rsid w:val="00920FD1"/>
    <w:rsid w:val="00934DFD"/>
    <w:rsid w:val="009370A1"/>
    <w:rsid w:val="00944C88"/>
    <w:rsid w:val="009507BF"/>
    <w:rsid w:val="00952FF3"/>
    <w:rsid w:val="009558BC"/>
    <w:rsid w:val="0096000F"/>
    <w:rsid w:val="009602A9"/>
    <w:rsid w:val="009612A2"/>
    <w:rsid w:val="009803F4"/>
    <w:rsid w:val="00985A2E"/>
    <w:rsid w:val="0099091F"/>
    <w:rsid w:val="0099721B"/>
    <w:rsid w:val="009A16AC"/>
    <w:rsid w:val="009B3444"/>
    <w:rsid w:val="009B47B4"/>
    <w:rsid w:val="009B5DC7"/>
    <w:rsid w:val="009B6474"/>
    <w:rsid w:val="009B6D98"/>
    <w:rsid w:val="009D3E5F"/>
    <w:rsid w:val="009D4267"/>
    <w:rsid w:val="009E135E"/>
    <w:rsid w:val="009E51D6"/>
    <w:rsid w:val="009F6758"/>
    <w:rsid w:val="00A02958"/>
    <w:rsid w:val="00A119F2"/>
    <w:rsid w:val="00A14808"/>
    <w:rsid w:val="00A15EE8"/>
    <w:rsid w:val="00A27996"/>
    <w:rsid w:val="00A347D0"/>
    <w:rsid w:val="00A52DFB"/>
    <w:rsid w:val="00A56BBA"/>
    <w:rsid w:val="00A62BF8"/>
    <w:rsid w:val="00A65A8D"/>
    <w:rsid w:val="00A70577"/>
    <w:rsid w:val="00A833C9"/>
    <w:rsid w:val="00A9119E"/>
    <w:rsid w:val="00A94185"/>
    <w:rsid w:val="00A9797E"/>
    <w:rsid w:val="00AA1617"/>
    <w:rsid w:val="00AA1D2A"/>
    <w:rsid w:val="00AB6397"/>
    <w:rsid w:val="00AC11C5"/>
    <w:rsid w:val="00AC3BBB"/>
    <w:rsid w:val="00AD052F"/>
    <w:rsid w:val="00AD0C0E"/>
    <w:rsid w:val="00AD4A05"/>
    <w:rsid w:val="00AE221F"/>
    <w:rsid w:val="00AE33D3"/>
    <w:rsid w:val="00AE37C9"/>
    <w:rsid w:val="00AF3A69"/>
    <w:rsid w:val="00AF5B77"/>
    <w:rsid w:val="00AF5F7E"/>
    <w:rsid w:val="00B0304E"/>
    <w:rsid w:val="00B03DDA"/>
    <w:rsid w:val="00B10F80"/>
    <w:rsid w:val="00B1430E"/>
    <w:rsid w:val="00B2055A"/>
    <w:rsid w:val="00B226BF"/>
    <w:rsid w:val="00B24941"/>
    <w:rsid w:val="00B41EF1"/>
    <w:rsid w:val="00B46692"/>
    <w:rsid w:val="00B47BAB"/>
    <w:rsid w:val="00B54737"/>
    <w:rsid w:val="00B6022D"/>
    <w:rsid w:val="00B616C1"/>
    <w:rsid w:val="00B65C0F"/>
    <w:rsid w:val="00B6681D"/>
    <w:rsid w:val="00B70960"/>
    <w:rsid w:val="00B736CD"/>
    <w:rsid w:val="00B75202"/>
    <w:rsid w:val="00B84BB2"/>
    <w:rsid w:val="00B87703"/>
    <w:rsid w:val="00B97762"/>
    <w:rsid w:val="00BA04C8"/>
    <w:rsid w:val="00BA35D8"/>
    <w:rsid w:val="00BA6423"/>
    <w:rsid w:val="00BA7BDB"/>
    <w:rsid w:val="00BB2CB1"/>
    <w:rsid w:val="00BB3D67"/>
    <w:rsid w:val="00BC071F"/>
    <w:rsid w:val="00BC2204"/>
    <w:rsid w:val="00BD66ED"/>
    <w:rsid w:val="00BD7876"/>
    <w:rsid w:val="00BE0814"/>
    <w:rsid w:val="00BE290C"/>
    <w:rsid w:val="00BE7982"/>
    <w:rsid w:val="00C02EC2"/>
    <w:rsid w:val="00C06464"/>
    <w:rsid w:val="00C07068"/>
    <w:rsid w:val="00C079CC"/>
    <w:rsid w:val="00C13E28"/>
    <w:rsid w:val="00C20C8A"/>
    <w:rsid w:val="00C25962"/>
    <w:rsid w:val="00C25F7C"/>
    <w:rsid w:val="00C368B6"/>
    <w:rsid w:val="00C470F7"/>
    <w:rsid w:val="00C4715B"/>
    <w:rsid w:val="00C60813"/>
    <w:rsid w:val="00C61A69"/>
    <w:rsid w:val="00C61EED"/>
    <w:rsid w:val="00C65373"/>
    <w:rsid w:val="00C655F1"/>
    <w:rsid w:val="00C67CF5"/>
    <w:rsid w:val="00C70E36"/>
    <w:rsid w:val="00C76282"/>
    <w:rsid w:val="00C7718B"/>
    <w:rsid w:val="00C82161"/>
    <w:rsid w:val="00C82631"/>
    <w:rsid w:val="00C90771"/>
    <w:rsid w:val="00C93E3D"/>
    <w:rsid w:val="00CA33FD"/>
    <w:rsid w:val="00CA464B"/>
    <w:rsid w:val="00CA5800"/>
    <w:rsid w:val="00CA6812"/>
    <w:rsid w:val="00CB08C3"/>
    <w:rsid w:val="00CB0D86"/>
    <w:rsid w:val="00CC1CF9"/>
    <w:rsid w:val="00CD4527"/>
    <w:rsid w:val="00CE3DD9"/>
    <w:rsid w:val="00CF0F53"/>
    <w:rsid w:val="00CF345F"/>
    <w:rsid w:val="00D02203"/>
    <w:rsid w:val="00D02B49"/>
    <w:rsid w:val="00D162AA"/>
    <w:rsid w:val="00D1675D"/>
    <w:rsid w:val="00D2487B"/>
    <w:rsid w:val="00D24FA1"/>
    <w:rsid w:val="00D5161F"/>
    <w:rsid w:val="00D7470D"/>
    <w:rsid w:val="00D76DAB"/>
    <w:rsid w:val="00D953B4"/>
    <w:rsid w:val="00D969C9"/>
    <w:rsid w:val="00DA529C"/>
    <w:rsid w:val="00DA7B3B"/>
    <w:rsid w:val="00DB4C93"/>
    <w:rsid w:val="00DB5428"/>
    <w:rsid w:val="00DC0245"/>
    <w:rsid w:val="00DD2550"/>
    <w:rsid w:val="00DE06EF"/>
    <w:rsid w:val="00DE3B2D"/>
    <w:rsid w:val="00DE3DEA"/>
    <w:rsid w:val="00DF2989"/>
    <w:rsid w:val="00E01721"/>
    <w:rsid w:val="00E05225"/>
    <w:rsid w:val="00E0688A"/>
    <w:rsid w:val="00E1188E"/>
    <w:rsid w:val="00E172AB"/>
    <w:rsid w:val="00E20211"/>
    <w:rsid w:val="00E2122D"/>
    <w:rsid w:val="00E21FED"/>
    <w:rsid w:val="00E220A2"/>
    <w:rsid w:val="00E22C8D"/>
    <w:rsid w:val="00E24A2B"/>
    <w:rsid w:val="00E266F0"/>
    <w:rsid w:val="00E27D70"/>
    <w:rsid w:val="00E31207"/>
    <w:rsid w:val="00E32206"/>
    <w:rsid w:val="00E347CF"/>
    <w:rsid w:val="00E35452"/>
    <w:rsid w:val="00E3657B"/>
    <w:rsid w:val="00E37607"/>
    <w:rsid w:val="00E40EA1"/>
    <w:rsid w:val="00E454C3"/>
    <w:rsid w:val="00E46D18"/>
    <w:rsid w:val="00E52C00"/>
    <w:rsid w:val="00E568DE"/>
    <w:rsid w:val="00E60754"/>
    <w:rsid w:val="00E611D4"/>
    <w:rsid w:val="00E65EE8"/>
    <w:rsid w:val="00E83658"/>
    <w:rsid w:val="00E920ED"/>
    <w:rsid w:val="00E925E1"/>
    <w:rsid w:val="00E95DC9"/>
    <w:rsid w:val="00E96271"/>
    <w:rsid w:val="00EA4AE2"/>
    <w:rsid w:val="00EA6FFC"/>
    <w:rsid w:val="00EA750A"/>
    <w:rsid w:val="00EB1657"/>
    <w:rsid w:val="00EB564A"/>
    <w:rsid w:val="00EB7750"/>
    <w:rsid w:val="00EC4F8B"/>
    <w:rsid w:val="00EC66C8"/>
    <w:rsid w:val="00ED4AE2"/>
    <w:rsid w:val="00ED4E05"/>
    <w:rsid w:val="00ED736F"/>
    <w:rsid w:val="00EE292E"/>
    <w:rsid w:val="00EE38C2"/>
    <w:rsid w:val="00EF1600"/>
    <w:rsid w:val="00EF298A"/>
    <w:rsid w:val="00EF2C74"/>
    <w:rsid w:val="00EF3D17"/>
    <w:rsid w:val="00F0169B"/>
    <w:rsid w:val="00F018C2"/>
    <w:rsid w:val="00F049B2"/>
    <w:rsid w:val="00F113CB"/>
    <w:rsid w:val="00F269C5"/>
    <w:rsid w:val="00F2741F"/>
    <w:rsid w:val="00F27874"/>
    <w:rsid w:val="00F355FA"/>
    <w:rsid w:val="00F35A7B"/>
    <w:rsid w:val="00F4594E"/>
    <w:rsid w:val="00F462DD"/>
    <w:rsid w:val="00F56EAF"/>
    <w:rsid w:val="00F61015"/>
    <w:rsid w:val="00F673FE"/>
    <w:rsid w:val="00F728CE"/>
    <w:rsid w:val="00F739BD"/>
    <w:rsid w:val="00F77CFD"/>
    <w:rsid w:val="00F85FC4"/>
    <w:rsid w:val="00FA4A9A"/>
    <w:rsid w:val="00FB5723"/>
    <w:rsid w:val="00FB6860"/>
    <w:rsid w:val="00FB772B"/>
    <w:rsid w:val="00FC07B7"/>
    <w:rsid w:val="00FC17A9"/>
    <w:rsid w:val="00FC3E3D"/>
    <w:rsid w:val="00FC50BD"/>
    <w:rsid w:val="00FC6DDD"/>
    <w:rsid w:val="00FC76F4"/>
    <w:rsid w:val="00FD305F"/>
    <w:rsid w:val="00FD6174"/>
    <w:rsid w:val="00FD691D"/>
    <w:rsid w:val="00FD76D3"/>
    <w:rsid w:val="00FD787F"/>
    <w:rsid w:val="00FD7AB8"/>
    <w:rsid w:val="00FE73D6"/>
    <w:rsid w:val="00FF0185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CBF1C"/>
  <w14:defaultImageDpi w14:val="300"/>
  <w15:docId w15:val="{09D870FF-A4AC-41E5-B46B-2276AFF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lock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173"/>
    <w:rPr>
      <w:rFonts w:ascii="Times New Roman" w:hAnsi="Times New Roman" w:cs="Times New Roman"/>
      <w:lang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4"/>
      <w:lang w:eastAsia="uk-UA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hAnsi="Arial"/>
      <w:sz w:val="20"/>
    </w:rPr>
  </w:style>
  <w:style w:type="character" w:customStyle="1" w:styleId="30">
    <w:name w:val="Заголовок 3 Знак"/>
    <w:link w:val="3"/>
    <w:semiHidden/>
    <w:locked/>
    <w:rPr>
      <w:rFonts w:ascii="Times New Roman" w:hAnsi="Times New Roman"/>
      <w:sz w:val="20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locked/>
    <w:rPr>
      <w:rFonts w:ascii="Times New Roman" w:hAnsi="Times New Roman"/>
      <w:lang w:val="x-none" w:eastAsia="en-US"/>
    </w:r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locked/>
    <w:rPr>
      <w:rFonts w:ascii="Times New Roman" w:hAnsi="Times New Roman"/>
      <w:lang w:val="x-none" w:eastAsia="en-US"/>
    </w:rPr>
  </w:style>
  <w:style w:type="paragraph" w:styleId="2">
    <w:name w:val="Body Text 2"/>
    <w:basedOn w:val="a"/>
    <w:link w:val="20"/>
    <w:semiHidden/>
    <w:pPr>
      <w:jc w:val="both"/>
    </w:pPr>
    <w:rPr>
      <w:lang w:val="ru-RU" w:eastAsia="uk-UA"/>
    </w:rPr>
  </w:style>
  <w:style w:type="character" w:customStyle="1" w:styleId="20">
    <w:name w:val="Основний текст 2 Знак"/>
    <w:link w:val="2"/>
    <w:semiHidden/>
    <w:locked/>
    <w:rPr>
      <w:rFonts w:ascii="Times New Roman" w:hAnsi="Times New Roman"/>
      <w:sz w:val="20"/>
      <w:lang w:val="ru-RU" w:eastAsia="x-none"/>
    </w:rPr>
  </w:style>
  <w:style w:type="paragraph" w:styleId="31">
    <w:name w:val="Body Text Indent 3"/>
    <w:basedOn w:val="a"/>
    <w:link w:val="32"/>
    <w:semiHidden/>
    <w:pPr>
      <w:widowControl w:val="0"/>
      <w:snapToGrid w:val="0"/>
      <w:ind w:firstLine="851"/>
      <w:jc w:val="both"/>
    </w:pPr>
    <w:rPr>
      <w:sz w:val="28"/>
      <w:lang w:eastAsia="ru-RU"/>
    </w:rPr>
  </w:style>
  <w:style w:type="character" w:customStyle="1" w:styleId="32">
    <w:name w:val="Основний текст з відступом 3 Знак"/>
    <w:link w:val="31"/>
    <w:semiHidden/>
    <w:locked/>
    <w:rPr>
      <w:rFonts w:ascii="Times New Roman" w:hAnsi="Times New Roman"/>
      <w:sz w:val="20"/>
      <w:lang w:val="x-none" w:eastAsia="ru-RU"/>
    </w:rPr>
  </w:style>
  <w:style w:type="table" w:styleId="a7">
    <w:name w:val="Table Grid"/>
    <w:basedOn w:val="a1"/>
    <w:rPr>
      <w:rFonts w:eastAsia="Times New Roman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e602b7f2">
    <w:name w:val="cse602b7f2"/>
    <w:basedOn w:val="a"/>
    <w:pPr>
      <w:ind w:left="720"/>
      <w:jc w:val="both"/>
    </w:pPr>
    <w:rPr>
      <w:sz w:val="24"/>
      <w:szCs w:val="24"/>
      <w:lang w:eastAsia="uk-UA"/>
    </w:rPr>
  </w:style>
  <w:style w:type="paragraph" w:customStyle="1" w:styleId="cs5efed22f">
    <w:name w:val="cs5efed22f"/>
    <w:basedOn w:val="a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character" w:customStyle="1" w:styleId="cse602b7f21">
    <w:name w:val="cse602b7f21"/>
    <w:rPr>
      <w:rFonts w:cs="Times New Roman"/>
    </w:rPr>
  </w:style>
  <w:style w:type="character" w:customStyle="1" w:styleId="cs5efed22f1">
    <w:name w:val="cs5efed22f1"/>
    <w:rPr>
      <w:rFonts w:ascii="Times New Roman" w:hAnsi="Times New Roman"/>
      <w:color w:val="000000"/>
      <w:sz w:val="24"/>
      <w:shd w:val="clear" w:color="auto" w:fill="auto"/>
    </w:rPr>
  </w:style>
  <w:style w:type="paragraph" w:customStyle="1" w:styleId="cs3266721a">
    <w:name w:val="cs3266721a"/>
    <w:basedOn w:val="a"/>
    <w:pPr>
      <w:ind w:firstLine="560"/>
      <w:jc w:val="both"/>
    </w:pPr>
    <w:rPr>
      <w:sz w:val="24"/>
      <w:szCs w:val="24"/>
      <w:lang w:eastAsia="uk-UA"/>
    </w:rPr>
  </w:style>
  <w:style w:type="paragraph" w:customStyle="1" w:styleId="cs8f386883">
    <w:name w:val="cs8f386883"/>
    <w:basedOn w:val="a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csa62dfd6a">
    <w:name w:val="csa62dfd6a"/>
    <w:basedOn w:val="a"/>
    <w:pPr>
      <w:spacing w:before="100" w:beforeAutospacing="1" w:after="100" w:afterAutospacing="1"/>
    </w:pPr>
    <w:rPr>
      <w:i/>
      <w:iCs/>
      <w:color w:val="000000"/>
      <w:sz w:val="24"/>
      <w:szCs w:val="24"/>
      <w:lang w:eastAsia="uk-UA"/>
    </w:rPr>
  </w:style>
  <w:style w:type="character" w:customStyle="1" w:styleId="cs3266721a1">
    <w:name w:val="cs3266721a1"/>
    <w:rPr>
      <w:rFonts w:cs="Times New Roman"/>
    </w:rPr>
  </w:style>
  <w:style w:type="character" w:customStyle="1" w:styleId="cs8f3868831">
    <w:name w:val="cs8f3868831"/>
    <w:rPr>
      <w:rFonts w:ascii="Times New Roman" w:hAnsi="Times New Roman"/>
      <w:b/>
      <w:i/>
      <w:color w:val="000000"/>
      <w:sz w:val="24"/>
      <w:shd w:val="clear" w:color="auto" w:fill="auto"/>
    </w:rPr>
  </w:style>
  <w:style w:type="character" w:customStyle="1" w:styleId="cs5efed22f2">
    <w:name w:val="cs5efed22f2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/>
      <w:i/>
      <w:color w:val="000000"/>
      <w:sz w:val="24"/>
      <w:shd w:val="clear" w:color="auto" w:fill="auto"/>
    </w:rPr>
  </w:style>
  <w:style w:type="character" w:customStyle="1" w:styleId="cs3266721a2">
    <w:name w:val="cs3266721a2"/>
    <w:rPr>
      <w:rFonts w:cs="Times New Roman"/>
    </w:rPr>
  </w:style>
  <w:style w:type="character" w:customStyle="1" w:styleId="cs5efed22f3">
    <w:name w:val="cs5efed22f3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3">
    <w:name w:val="cs3266721a3"/>
    <w:rPr>
      <w:rFonts w:cs="Times New Roman"/>
    </w:rPr>
  </w:style>
  <w:style w:type="character" w:customStyle="1" w:styleId="cs5efed22f4">
    <w:name w:val="cs5efed22f4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4">
    <w:name w:val="cs3266721a4"/>
    <w:rPr>
      <w:rFonts w:cs="Times New Roman"/>
    </w:rPr>
  </w:style>
  <w:style w:type="character" w:customStyle="1" w:styleId="cs5efed22f5">
    <w:name w:val="cs5efed22f5"/>
    <w:rPr>
      <w:rFonts w:ascii="Times New Roman" w:hAnsi="Times New Roman"/>
      <w:color w:val="000000"/>
      <w:sz w:val="24"/>
      <w:shd w:val="clear" w:color="auto" w:fill="auto"/>
    </w:rPr>
  </w:style>
  <w:style w:type="paragraph" w:customStyle="1" w:styleId="cs95e872d0">
    <w:name w:val="cs95e872d0"/>
    <w:basedOn w:val="a"/>
    <w:rPr>
      <w:sz w:val="24"/>
      <w:szCs w:val="24"/>
      <w:lang w:eastAsia="uk-UA"/>
    </w:rPr>
  </w:style>
  <w:style w:type="character" w:customStyle="1" w:styleId="cs95e872d01">
    <w:name w:val="cs95e872d01"/>
    <w:rPr>
      <w:rFonts w:cs="Times New Roman"/>
    </w:rPr>
  </w:style>
  <w:style w:type="character" w:customStyle="1" w:styleId="cs5efed22f6">
    <w:name w:val="cs5efed22f6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95e872d02">
    <w:name w:val="cs95e872d02"/>
    <w:rPr>
      <w:rFonts w:cs="Times New Roman"/>
    </w:rPr>
  </w:style>
  <w:style w:type="character" w:customStyle="1" w:styleId="cs5efed22f7">
    <w:name w:val="cs5efed22f7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5">
    <w:name w:val="cs3266721a5"/>
    <w:rPr>
      <w:rFonts w:cs="Times New Roman"/>
    </w:rPr>
  </w:style>
  <w:style w:type="character" w:customStyle="1" w:styleId="cs5efed22f8">
    <w:name w:val="cs5efed22f8"/>
    <w:rPr>
      <w:rFonts w:ascii="Times New Roman" w:hAnsi="Times New Roman"/>
      <w:color w:val="000000"/>
      <w:sz w:val="24"/>
      <w:shd w:val="clear" w:color="auto" w:fill="auto"/>
    </w:rPr>
  </w:style>
  <w:style w:type="paragraph" w:customStyle="1" w:styleId="cs36e2aa4c">
    <w:name w:val="cs36e2aa4c"/>
    <w:basedOn w:val="a"/>
    <w:pPr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character" w:customStyle="1" w:styleId="cs3266721a6">
    <w:name w:val="cs3266721a6"/>
    <w:rPr>
      <w:rFonts w:cs="Times New Roman"/>
    </w:rPr>
  </w:style>
  <w:style w:type="character" w:customStyle="1" w:styleId="cs5efed22f9">
    <w:name w:val="cs5efed22f9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6e2aa4c1">
    <w:name w:val="cs36e2aa4c1"/>
    <w:rPr>
      <w:rFonts w:ascii="Times New Roman" w:hAnsi="Times New Roman"/>
      <w:color w:val="000000"/>
      <w:sz w:val="16"/>
      <w:shd w:val="clear" w:color="auto" w:fill="auto"/>
    </w:rPr>
  </w:style>
  <w:style w:type="character" w:customStyle="1" w:styleId="cs3266721a7">
    <w:name w:val="cs3266721a7"/>
    <w:rPr>
      <w:rFonts w:cs="Times New Roman"/>
    </w:rPr>
  </w:style>
  <w:style w:type="character" w:customStyle="1" w:styleId="cs5efed22f10">
    <w:name w:val="cs5efed22f10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8">
    <w:name w:val="cs3266721a8"/>
    <w:rPr>
      <w:rFonts w:cs="Times New Roman"/>
    </w:rPr>
  </w:style>
  <w:style w:type="character" w:customStyle="1" w:styleId="cs5efed22f11">
    <w:name w:val="cs5efed22f11"/>
    <w:rPr>
      <w:rFonts w:ascii="Times New Roman" w:hAnsi="Times New Roman"/>
      <w:color w:val="000000"/>
      <w:sz w:val="24"/>
      <w:shd w:val="clear" w:color="auto" w:fill="auto"/>
    </w:rPr>
  </w:style>
  <w:style w:type="paragraph" w:customStyle="1" w:styleId="cs5a7425b6">
    <w:name w:val="cs5a7425b6"/>
    <w:basedOn w:val="a"/>
    <w:pPr>
      <w:ind w:firstLine="560"/>
    </w:pPr>
    <w:rPr>
      <w:sz w:val="24"/>
      <w:szCs w:val="24"/>
      <w:lang w:eastAsia="uk-UA"/>
    </w:rPr>
  </w:style>
  <w:style w:type="character" w:customStyle="1" w:styleId="cs5a7425b61">
    <w:name w:val="cs5a7425b61"/>
    <w:rPr>
      <w:rFonts w:cs="Times New Roman"/>
    </w:rPr>
  </w:style>
  <w:style w:type="character" w:customStyle="1" w:styleId="cs5efed22f12">
    <w:name w:val="cs5efed22f12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9">
    <w:name w:val="cs3266721a9"/>
    <w:rPr>
      <w:rFonts w:cs="Times New Roman"/>
    </w:rPr>
  </w:style>
  <w:style w:type="character" w:customStyle="1" w:styleId="cs5efed22f13">
    <w:name w:val="cs5efed22f13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10">
    <w:name w:val="cs3266721a10"/>
    <w:rPr>
      <w:rFonts w:cs="Times New Roman"/>
    </w:rPr>
  </w:style>
  <w:style w:type="character" w:customStyle="1" w:styleId="cs5efed22f14">
    <w:name w:val="cs5efed22f14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5a7425b62">
    <w:name w:val="cs5a7425b62"/>
    <w:rPr>
      <w:rFonts w:cs="Times New Roman"/>
    </w:rPr>
  </w:style>
  <w:style w:type="character" w:customStyle="1" w:styleId="cs5efed22f15">
    <w:name w:val="cs5efed22f15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3266721a11">
    <w:name w:val="cs3266721a11"/>
    <w:rPr>
      <w:rFonts w:cs="Times New Roman"/>
    </w:rPr>
  </w:style>
  <w:style w:type="character" w:customStyle="1" w:styleId="cs5efed22f16">
    <w:name w:val="cs5efed22f16"/>
    <w:rPr>
      <w:rFonts w:ascii="Times New Roman" w:hAnsi="Times New Roman"/>
      <w:color w:val="000000"/>
      <w:sz w:val="24"/>
      <w:shd w:val="clear" w:color="auto" w:fill="auto"/>
    </w:rPr>
  </w:style>
  <w:style w:type="paragraph" w:styleId="a8">
    <w:name w:val="Balloon Text"/>
    <w:basedOn w:val="a"/>
    <w:link w:val="a9"/>
    <w:semiHidden/>
    <w:rsid w:val="0000517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semiHidden/>
    <w:locked/>
    <w:rsid w:val="0000517B"/>
    <w:rPr>
      <w:rFonts w:ascii="Segoe UI" w:hAnsi="Segoe UI"/>
      <w:sz w:val="18"/>
      <w:lang w:val="uk-UA" w:eastAsia="en-US"/>
    </w:rPr>
  </w:style>
  <w:style w:type="character" w:customStyle="1" w:styleId="FontStyle13">
    <w:name w:val="Font Style13"/>
    <w:rsid w:val="00C079CC"/>
    <w:rPr>
      <w:rFonts w:ascii="Times New Roman" w:hAnsi="Times New Roman"/>
      <w:b/>
      <w:sz w:val="22"/>
    </w:rPr>
  </w:style>
  <w:style w:type="character" w:customStyle="1" w:styleId="8">
    <w:name w:val="Основной текст (8)_"/>
    <w:link w:val="80"/>
    <w:locked/>
    <w:rsid w:val="004F3CA1"/>
    <w:rPr>
      <w:rFonts w:ascii="Times New Roman" w:hAnsi="Times New Roman"/>
      <w:b/>
      <w:i/>
      <w:sz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F3CA1"/>
    <w:pPr>
      <w:widowControl w:val="0"/>
      <w:shd w:val="clear" w:color="auto" w:fill="FFFFFF"/>
      <w:spacing w:after="180" w:line="202" w:lineRule="exact"/>
      <w:ind w:firstLine="61"/>
    </w:pPr>
    <w:rPr>
      <w:b/>
      <w:bCs/>
      <w:i/>
      <w:iCs/>
      <w:sz w:val="17"/>
      <w:szCs w:val="17"/>
      <w:lang w:val="ru-RU" w:eastAsia="ru-RU"/>
    </w:rPr>
  </w:style>
  <w:style w:type="character" w:customStyle="1" w:styleId="81">
    <w:name w:val="Основной текст (8) + Не полужирный"/>
    <w:aliases w:val="Не курсив"/>
    <w:rsid w:val="004F3CA1"/>
    <w:rPr>
      <w:rFonts w:ascii="Times New Roman" w:hAnsi="Times New Roman"/>
      <w:b/>
      <w:i/>
      <w:color w:val="000000"/>
      <w:spacing w:val="0"/>
      <w:w w:val="100"/>
      <w:position w:val="0"/>
      <w:sz w:val="17"/>
      <w:shd w:val="clear" w:color="auto" w:fill="FFFFFF"/>
      <w:lang w:val="uk-UA" w:eastAsia="uk-UA"/>
    </w:rPr>
  </w:style>
  <w:style w:type="character" w:customStyle="1" w:styleId="21">
    <w:name w:val="Основной текст (2)_"/>
    <w:link w:val="22"/>
    <w:rsid w:val="00C61EE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61EED"/>
    <w:pPr>
      <w:widowControl w:val="0"/>
      <w:shd w:val="clear" w:color="auto" w:fill="FFFFFF"/>
      <w:spacing w:after="60" w:line="0" w:lineRule="atLeast"/>
      <w:jc w:val="right"/>
    </w:pPr>
    <w:rPr>
      <w:rFonts w:eastAsia="Times New Roman"/>
      <w:sz w:val="22"/>
      <w:szCs w:val="22"/>
      <w:lang w:eastAsia="ru-RU"/>
    </w:rPr>
  </w:style>
  <w:style w:type="character" w:customStyle="1" w:styleId="4">
    <w:name w:val="Основной текст (4)_"/>
    <w:basedOn w:val="a0"/>
    <w:rsid w:val="000B7F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0B7F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3">
    <w:name w:val="Основной текст (2) + Курсив"/>
    <w:basedOn w:val="21"/>
    <w:rsid w:val="000B7F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5457</Words>
  <Characters>3111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***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peet</dc:creator>
  <cp:lastModifiedBy>admin</cp:lastModifiedBy>
  <cp:revision>8</cp:revision>
  <cp:lastPrinted>2017-11-23T07:03:00Z</cp:lastPrinted>
  <dcterms:created xsi:type="dcterms:W3CDTF">2023-05-18T10:38:00Z</dcterms:created>
  <dcterms:modified xsi:type="dcterms:W3CDTF">2025-04-16T14:20:00Z</dcterms:modified>
</cp:coreProperties>
</file>