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1C6" w:rsidRPr="000911CE" w:rsidRDefault="00B711C6" w:rsidP="00B711C6">
      <w:pPr>
        <w:ind w:firstLine="709"/>
        <w:jc w:val="center"/>
        <w:rPr>
          <w:b/>
          <w:bCs/>
        </w:rPr>
      </w:pPr>
      <w:r w:rsidRPr="000911CE">
        <w:rPr>
          <w:b/>
          <w:bCs/>
        </w:rPr>
        <w:t xml:space="preserve">Коротка  характеристика  </w:t>
      </w:r>
      <w:r w:rsidRPr="000911CE">
        <w:rPr>
          <w:b/>
          <w:bCs/>
          <w:lang w:val="uk-UA"/>
        </w:rPr>
        <w:t>п</w:t>
      </w:r>
      <w:proofErr w:type="spellStart"/>
      <w:r w:rsidRPr="000911CE">
        <w:rPr>
          <w:b/>
          <w:bCs/>
        </w:rPr>
        <w:t>репарату</w:t>
      </w:r>
      <w:proofErr w:type="spellEnd"/>
    </w:p>
    <w:p w:rsidR="00B711C6" w:rsidRPr="000911CE" w:rsidRDefault="00B711C6" w:rsidP="00B711C6">
      <w:pPr>
        <w:ind w:firstLine="709"/>
        <w:jc w:val="center"/>
      </w:pPr>
    </w:p>
    <w:p w:rsidR="00B711C6" w:rsidRPr="000911CE" w:rsidRDefault="00B711C6" w:rsidP="00B711C6">
      <w:pPr>
        <w:ind w:firstLine="567"/>
        <w:rPr>
          <w:lang w:val="uk-UA"/>
        </w:rPr>
      </w:pPr>
      <w:r w:rsidRPr="000911CE">
        <w:rPr>
          <w:b/>
          <w:lang w:val="uk-UA"/>
        </w:rPr>
        <w:t xml:space="preserve">1.  Назва  </w:t>
      </w:r>
      <w:r w:rsidRPr="000911CE">
        <w:rPr>
          <w:lang w:val="uk-UA"/>
        </w:rPr>
        <w:t xml:space="preserve">                                                                                                                        </w:t>
      </w:r>
    </w:p>
    <w:p w:rsidR="00B711C6" w:rsidRPr="000911CE" w:rsidRDefault="00B711C6" w:rsidP="00B711C6">
      <w:pPr>
        <w:ind w:firstLine="540"/>
        <w:jc w:val="both"/>
        <w:rPr>
          <w:lang w:val="uk-UA"/>
        </w:rPr>
      </w:pPr>
      <w:r w:rsidRPr="000911CE">
        <w:rPr>
          <w:lang w:val="uk-UA"/>
        </w:rPr>
        <w:t xml:space="preserve">ТІЛМІКОВЕТ 25% </w:t>
      </w:r>
    </w:p>
    <w:p w:rsidR="00B711C6" w:rsidRPr="000911CE" w:rsidRDefault="00B711C6" w:rsidP="00B711C6">
      <w:pPr>
        <w:ind w:firstLine="540"/>
        <w:jc w:val="both"/>
        <w:rPr>
          <w:b/>
          <w:lang w:val="uk-UA"/>
        </w:rPr>
      </w:pPr>
      <w:r w:rsidRPr="000911CE">
        <w:rPr>
          <w:b/>
          <w:lang w:val="uk-UA"/>
        </w:rPr>
        <w:t>2. Склад</w:t>
      </w:r>
    </w:p>
    <w:p w:rsidR="00B711C6" w:rsidRPr="000911CE" w:rsidRDefault="00B711C6" w:rsidP="00B711C6">
      <w:pPr>
        <w:ind w:firstLine="540"/>
        <w:jc w:val="both"/>
        <w:rPr>
          <w:lang w:val="uk-UA"/>
        </w:rPr>
      </w:pPr>
      <w:r w:rsidRPr="000911CE">
        <w:rPr>
          <w:lang w:val="uk-UA"/>
        </w:rPr>
        <w:t xml:space="preserve">1мл препарату містить діючу речовину: </w:t>
      </w:r>
    </w:p>
    <w:p w:rsidR="00B711C6" w:rsidRPr="000911CE" w:rsidRDefault="00B711C6" w:rsidP="00B711C6">
      <w:pPr>
        <w:ind w:firstLine="540"/>
        <w:jc w:val="both"/>
        <w:rPr>
          <w:lang w:val="uk-UA"/>
        </w:rPr>
      </w:pPr>
      <w:proofErr w:type="spellStart"/>
      <w:r w:rsidRPr="000911CE">
        <w:rPr>
          <w:lang w:val="uk-UA"/>
        </w:rPr>
        <w:t>тилмікозин</w:t>
      </w:r>
      <w:proofErr w:type="spellEnd"/>
      <w:r w:rsidRPr="000911CE">
        <w:rPr>
          <w:lang w:val="uk-UA"/>
        </w:rPr>
        <w:t xml:space="preserve"> (у формі </w:t>
      </w:r>
      <w:proofErr w:type="spellStart"/>
      <w:r w:rsidRPr="000911CE">
        <w:rPr>
          <w:lang w:val="uk-UA"/>
        </w:rPr>
        <w:t>тилмікозину</w:t>
      </w:r>
      <w:proofErr w:type="spellEnd"/>
      <w:r w:rsidRPr="000911CE">
        <w:rPr>
          <w:lang w:val="uk-UA"/>
        </w:rPr>
        <w:t xml:space="preserve"> фосфат</w:t>
      </w:r>
      <w:r w:rsidR="009163A6" w:rsidRPr="000911CE">
        <w:rPr>
          <w:lang w:val="uk-UA"/>
        </w:rPr>
        <w:t>у</w:t>
      </w:r>
      <w:r w:rsidRPr="000911CE">
        <w:rPr>
          <w:lang w:val="uk-UA"/>
        </w:rPr>
        <w:t>) - 250 мг.</w:t>
      </w:r>
    </w:p>
    <w:p w:rsidR="00B711C6" w:rsidRPr="000911CE" w:rsidRDefault="00B711C6" w:rsidP="00B711C6">
      <w:pPr>
        <w:ind w:firstLine="540"/>
        <w:jc w:val="both"/>
        <w:rPr>
          <w:lang w:val="uk-UA"/>
        </w:rPr>
      </w:pPr>
      <w:r w:rsidRPr="000911CE">
        <w:rPr>
          <w:lang w:val="uk-UA"/>
        </w:rPr>
        <w:t>Допоміжні речовини: 1,2 – пропіленгліколь, трилон Б, кислота ортофосфорна, вода очищена.</w:t>
      </w:r>
    </w:p>
    <w:p w:rsidR="00B711C6" w:rsidRPr="000911CE" w:rsidRDefault="00B711C6" w:rsidP="00B711C6">
      <w:pPr>
        <w:ind w:firstLine="567"/>
        <w:rPr>
          <w:i/>
          <w:lang w:val="uk-UA"/>
        </w:rPr>
      </w:pPr>
      <w:r w:rsidRPr="000911CE">
        <w:rPr>
          <w:b/>
          <w:lang w:val="uk-UA"/>
        </w:rPr>
        <w:t>3. Фармацевтична  форма</w:t>
      </w:r>
      <w:r w:rsidRPr="000911CE">
        <w:rPr>
          <w:i/>
          <w:lang w:val="uk-UA"/>
        </w:rPr>
        <w:t xml:space="preserve">      </w:t>
      </w:r>
    </w:p>
    <w:p w:rsidR="00B711C6" w:rsidRPr="000911CE" w:rsidRDefault="00B711C6" w:rsidP="00B711C6">
      <w:pPr>
        <w:ind w:firstLine="567"/>
      </w:pPr>
      <w:r w:rsidRPr="000911CE">
        <w:rPr>
          <w:lang w:val="uk-UA"/>
        </w:rPr>
        <w:t>Р</w:t>
      </w:r>
      <w:proofErr w:type="spellStart"/>
      <w:r w:rsidRPr="000911CE">
        <w:t>озчин</w:t>
      </w:r>
      <w:proofErr w:type="spellEnd"/>
      <w:r w:rsidRPr="000911CE">
        <w:t xml:space="preserve"> для </w:t>
      </w:r>
      <w:r w:rsidRPr="000911CE">
        <w:rPr>
          <w:lang w:val="uk-UA"/>
        </w:rPr>
        <w:t>перорального застосування</w:t>
      </w:r>
      <w:r w:rsidRPr="000911CE">
        <w:t>.</w:t>
      </w:r>
    </w:p>
    <w:p w:rsidR="00B711C6" w:rsidRPr="000911CE" w:rsidRDefault="00B711C6" w:rsidP="00B711C6">
      <w:pPr>
        <w:pStyle w:val="a7"/>
        <w:ind w:left="0" w:firstLine="567"/>
        <w:rPr>
          <w:b/>
          <w:lang w:val="uk-UA"/>
        </w:rPr>
      </w:pPr>
      <w:r w:rsidRPr="000911CE">
        <w:rPr>
          <w:b/>
          <w:lang w:val="uk-UA"/>
        </w:rPr>
        <w:t>4.Фармакологічні  властивості</w:t>
      </w:r>
    </w:p>
    <w:p w:rsidR="006A2EDC" w:rsidRPr="000911CE" w:rsidRDefault="006A2EDC" w:rsidP="006A2EDC">
      <w:pPr>
        <w:pStyle w:val="a7"/>
        <w:ind w:left="0" w:firstLine="567"/>
        <w:jc w:val="both"/>
        <w:rPr>
          <w:b/>
          <w:i/>
          <w:lang w:val="uk-UA"/>
        </w:rPr>
      </w:pPr>
      <w:r w:rsidRPr="000911CE">
        <w:rPr>
          <w:b/>
          <w:i/>
        </w:rPr>
        <w:t xml:space="preserve">АТС </w:t>
      </w:r>
      <w:proofErr w:type="spellStart"/>
      <w:r w:rsidRPr="000911CE">
        <w:rPr>
          <w:b/>
          <w:i/>
        </w:rPr>
        <w:t>vet</w:t>
      </w:r>
      <w:proofErr w:type="spellEnd"/>
      <w:r w:rsidRPr="000911CE">
        <w:rPr>
          <w:b/>
          <w:i/>
        </w:rPr>
        <w:t xml:space="preserve"> </w:t>
      </w:r>
      <w:proofErr w:type="spellStart"/>
      <w:r w:rsidRPr="000911CE">
        <w:rPr>
          <w:b/>
          <w:i/>
        </w:rPr>
        <w:t>класифікаційний</w:t>
      </w:r>
      <w:proofErr w:type="spellEnd"/>
      <w:r w:rsidRPr="000911CE">
        <w:rPr>
          <w:b/>
          <w:i/>
        </w:rPr>
        <w:t xml:space="preserve"> код QJ01</w:t>
      </w:r>
      <w:r w:rsidRPr="000911CE">
        <w:rPr>
          <w:b/>
          <w:i/>
          <w:lang w:val="uk-UA"/>
        </w:rPr>
        <w:t xml:space="preserve"> </w:t>
      </w:r>
      <w:r w:rsidRPr="000911CE">
        <w:rPr>
          <w:b/>
          <w:i/>
        </w:rPr>
        <w:t xml:space="preserve">– </w:t>
      </w:r>
      <w:r w:rsidRPr="000911CE">
        <w:rPr>
          <w:b/>
          <w:i/>
          <w:lang w:val="uk-UA"/>
        </w:rPr>
        <w:t xml:space="preserve">антибактеріальні ветеринарні препарати для системного застосування. </w:t>
      </w:r>
      <w:r w:rsidRPr="000911CE">
        <w:rPr>
          <w:b/>
          <w:i/>
        </w:rPr>
        <w:t>QJ</w:t>
      </w:r>
      <w:r w:rsidRPr="000911CE">
        <w:rPr>
          <w:b/>
          <w:i/>
          <w:lang w:val="uk-UA"/>
        </w:rPr>
        <w:t>01</w:t>
      </w:r>
      <w:r w:rsidRPr="000911CE">
        <w:rPr>
          <w:b/>
          <w:i/>
          <w:lang w:val="en-US"/>
        </w:rPr>
        <w:t>FA</w:t>
      </w:r>
      <w:r w:rsidRPr="000911CE">
        <w:rPr>
          <w:b/>
          <w:i/>
          <w:lang w:val="uk-UA"/>
        </w:rPr>
        <w:t xml:space="preserve">91 – </w:t>
      </w:r>
      <w:proofErr w:type="spellStart"/>
      <w:r w:rsidRPr="000911CE">
        <w:rPr>
          <w:b/>
          <w:i/>
          <w:lang w:val="uk-UA"/>
        </w:rPr>
        <w:t>Тилмікозин</w:t>
      </w:r>
      <w:proofErr w:type="spellEnd"/>
      <w:r w:rsidRPr="000911CE">
        <w:rPr>
          <w:b/>
          <w:i/>
          <w:lang w:val="uk-UA"/>
        </w:rPr>
        <w:t>.</w:t>
      </w:r>
    </w:p>
    <w:p w:rsidR="006A2EDC" w:rsidRPr="000911CE" w:rsidRDefault="006A2EDC" w:rsidP="006A2EDC">
      <w:pPr>
        <w:pStyle w:val="a7"/>
        <w:ind w:left="0" w:firstLine="567"/>
        <w:jc w:val="both"/>
        <w:rPr>
          <w:rFonts w:cs="Times New Roman"/>
          <w:color w:val="000000"/>
          <w:lang w:val="uk-UA" w:eastAsia="uk-UA"/>
        </w:rPr>
      </w:pPr>
      <w:proofErr w:type="spellStart"/>
      <w:r w:rsidRPr="000911CE">
        <w:rPr>
          <w:rFonts w:cs="Times New Roman"/>
          <w:lang w:val="uk-UA"/>
        </w:rPr>
        <w:t>Т</w:t>
      </w:r>
      <w:r w:rsidRPr="000911CE">
        <w:rPr>
          <w:rFonts w:cs="Times New Roman"/>
          <w:lang w:val="uk-UA" w:eastAsia="uk-UA"/>
        </w:rPr>
        <w:t>илмікозин</w:t>
      </w:r>
      <w:proofErr w:type="spellEnd"/>
      <w:r w:rsidRPr="000911CE">
        <w:rPr>
          <w:rFonts w:cs="Times New Roman"/>
          <w:lang w:val="uk-UA" w:eastAsia="uk-UA"/>
        </w:rPr>
        <w:t xml:space="preserve"> </w:t>
      </w:r>
      <w:r w:rsidRPr="000911CE">
        <w:rPr>
          <w:lang w:val="uk-UA"/>
        </w:rPr>
        <w:t>–</w:t>
      </w:r>
      <w:r w:rsidRPr="000911CE">
        <w:rPr>
          <w:rFonts w:cs="Times New Roman"/>
          <w:lang w:val="uk-UA" w:eastAsia="uk-UA"/>
        </w:rPr>
        <w:t xml:space="preserve"> </w:t>
      </w:r>
      <w:r w:rsidRPr="000911CE">
        <w:rPr>
          <w:rFonts w:cs="Times New Roman"/>
          <w:color w:val="000000"/>
          <w:lang w:val="uk-UA" w:eastAsia="uk-UA"/>
        </w:rPr>
        <w:t xml:space="preserve">напівсинтетичний антибіотик групи </w:t>
      </w:r>
      <w:proofErr w:type="spellStart"/>
      <w:r w:rsidRPr="000911CE">
        <w:rPr>
          <w:rFonts w:cs="Times New Roman"/>
          <w:lang w:val="uk-UA" w:eastAsia="uk-UA"/>
        </w:rPr>
        <w:t>макролідів</w:t>
      </w:r>
      <w:proofErr w:type="spellEnd"/>
      <w:r w:rsidRPr="000911CE">
        <w:rPr>
          <w:rFonts w:cs="Times New Roman"/>
          <w:lang w:val="uk-UA" w:eastAsia="uk-UA"/>
        </w:rPr>
        <w:t>. Він володіє</w:t>
      </w:r>
      <w:r w:rsidRPr="000911CE">
        <w:rPr>
          <w:rFonts w:cs="Times New Roman"/>
          <w:color w:val="000000"/>
          <w:lang w:val="uk-UA" w:eastAsia="uk-UA"/>
        </w:rPr>
        <w:t xml:space="preserve"> широким спектром дії проти </w:t>
      </w:r>
      <w:proofErr w:type="spellStart"/>
      <w:r w:rsidRPr="000911CE">
        <w:rPr>
          <w:rFonts w:cs="Times New Roman"/>
          <w:lang w:val="uk-UA"/>
        </w:rPr>
        <w:t>грампозитивних</w:t>
      </w:r>
      <w:proofErr w:type="spellEnd"/>
      <w:r w:rsidRPr="000911CE">
        <w:rPr>
          <w:rFonts w:cs="Times New Roman"/>
          <w:lang w:val="uk-UA"/>
        </w:rPr>
        <w:t xml:space="preserve">  та грамнегативних  мікроорганізмів</w:t>
      </w:r>
      <w:r w:rsidRPr="000911CE">
        <w:rPr>
          <w:rFonts w:cs="Times New Roman"/>
          <w:color w:val="000000"/>
          <w:lang w:val="uk-UA" w:eastAsia="uk-UA"/>
        </w:rPr>
        <w:t xml:space="preserve">, а особливо проти </w:t>
      </w:r>
      <w:proofErr w:type="spellStart"/>
      <w:r w:rsidRPr="000911CE">
        <w:rPr>
          <w:rFonts w:cs="Times New Roman"/>
          <w:i/>
          <w:color w:val="000000"/>
          <w:lang w:val="uk-UA" w:eastAsia="uk-UA"/>
        </w:rPr>
        <w:t>Pasteurella</w:t>
      </w:r>
      <w:proofErr w:type="spellEnd"/>
      <w:r w:rsidRPr="000911CE">
        <w:rPr>
          <w:rFonts w:cs="Times New Roman"/>
          <w:i/>
          <w:color w:val="000000"/>
          <w:lang w:val="uk-UA" w:eastAsia="uk-UA"/>
        </w:rPr>
        <w:t xml:space="preserve"> </w:t>
      </w:r>
      <w:proofErr w:type="spellStart"/>
      <w:r w:rsidRPr="000911CE">
        <w:rPr>
          <w:rFonts w:cs="Times New Roman"/>
          <w:i/>
          <w:color w:val="000000"/>
          <w:lang w:val="uk-UA" w:eastAsia="uk-UA"/>
        </w:rPr>
        <w:t>spp</w:t>
      </w:r>
      <w:proofErr w:type="spellEnd"/>
      <w:r w:rsidRPr="000911CE">
        <w:rPr>
          <w:rFonts w:cs="Times New Roman"/>
          <w:i/>
          <w:color w:val="000000"/>
          <w:lang w:val="uk-UA" w:eastAsia="uk-UA"/>
        </w:rPr>
        <w:t xml:space="preserve">., </w:t>
      </w:r>
      <w:proofErr w:type="spellStart"/>
      <w:r w:rsidRPr="000911CE">
        <w:rPr>
          <w:i/>
          <w:lang w:val="uk-UA"/>
        </w:rPr>
        <w:t>Haemophilus</w:t>
      </w:r>
      <w:proofErr w:type="spellEnd"/>
      <w:r w:rsidRPr="000911CE">
        <w:rPr>
          <w:i/>
          <w:lang w:val="uk-UA"/>
        </w:rPr>
        <w:t xml:space="preserve"> </w:t>
      </w:r>
      <w:proofErr w:type="spellStart"/>
      <w:r w:rsidRPr="000911CE">
        <w:rPr>
          <w:i/>
          <w:lang w:val="uk-UA"/>
        </w:rPr>
        <w:t>spp</w:t>
      </w:r>
      <w:proofErr w:type="spellEnd"/>
      <w:r w:rsidRPr="000911CE">
        <w:rPr>
          <w:i/>
          <w:lang w:val="uk-UA"/>
        </w:rPr>
        <w:t xml:space="preserve">., </w:t>
      </w:r>
      <w:proofErr w:type="spellStart"/>
      <w:r w:rsidRPr="000911CE">
        <w:rPr>
          <w:rFonts w:cs="Times New Roman"/>
          <w:i/>
          <w:color w:val="000000"/>
          <w:lang w:val="uk-UA" w:eastAsia="uk-UA"/>
        </w:rPr>
        <w:t>Actinomyces</w:t>
      </w:r>
      <w:proofErr w:type="spellEnd"/>
      <w:r w:rsidRPr="000911CE">
        <w:rPr>
          <w:rFonts w:cs="Times New Roman"/>
          <w:i/>
          <w:color w:val="000000"/>
          <w:lang w:val="uk-UA" w:eastAsia="uk-UA"/>
        </w:rPr>
        <w:t xml:space="preserve"> </w:t>
      </w:r>
      <w:proofErr w:type="spellStart"/>
      <w:r w:rsidRPr="000911CE">
        <w:rPr>
          <w:rFonts w:cs="Times New Roman"/>
          <w:i/>
          <w:color w:val="000000"/>
          <w:lang w:val="uk-UA" w:eastAsia="uk-UA"/>
        </w:rPr>
        <w:t>spp</w:t>
      </w:r>
      <w:proofErr w:type="spellEnd"/>
      <w:r w:rsidRPr="000911CE">
        <w:rPr>
          <w:rFonts w:cs="Times New Roman"/>
          <w:i/>
          <w:color w:val="000000"/>
          <w:lang w:val="uk-UA" w:eastAsia="uk-UA"/>
        </w:rPr>
        <w:t xml:space="preserve">., </w:t>
      </w:r>
      <w:proofErr w:type="spellStart"/>
      <w:r w:rsidRPr="000911CE">
        <w:rPr>
          <w:rFonts w:cs="Times New Roman"/>
          <w:i/>
          <w:color w:val="000000"/>
          <w:lang w:val="uk-UA" w:eastAsia="uk-UA"/>
        </w:rPr>
        <w:t>Corynebacterium</w:t>
      </w:r>
      <w:proofErr w:type="spellEnd"/>
      <w:r w:rsidRPr="000911CE">
        <w:rPr>
          <w:rFonts w:cs="Times New Roman"/>
          <w:i/>
          <w:color w:val="000000"/>
          <w:lang w:val="uk-UA" w:eastAsia="uk-UA"/>
        </w:rPr>
        <w:t xml:space="preserve"> </w:t>
      </w:r>
      <w:proofErr w:type="spellStart"/>
      <w:r w:rsidRPr="000911CE">
        <w:rPr>
          <w:rFonts w:cs="Times New Roman"/>
          <w:i/>
          <w:color w:val="000000"/>
          <w:lang w:val="uk-UA" w:eastAsia="uk-UA"/>
        </w:rPr>
        <w:t>spp</w:t>
      </w:r>
      <w:proofErr w:type="spellEnd"/>
      <w:r w:rsidRPr="000911CE">
        <w:rPr>
          <w:rFonts w:cs="Times New Roman"/>
          <w:i/>
          <w:color w:val="000000"/>
          <w:lang w:val="uk-UA" w:eastAsia="uk-UA"/>
        </w:rPr>
        <w:t xml:space="preserve">. </w:t>
      </w:r>
      <w:r w:rsidRPr="000911CE">
        <w:rPr>
          <w:rFonts w:cs="Times New Roman"/>
          <w:color w:val="000000"/>
          <w:lang w:val="uk-UA" w:eastAsia="uk-UA"/>
        </w:rPr>
        <w:t>та</w:t>
      </w:r>
      <w:r w:rsidRPr="000911CE">
        <w:rPr>
          <w:rFonts w:cs="Times New Roman"/>
          <w:i/>
          <w:color w:val="000000"/>
          <w:lang w:val="uk-UA" w:eastAsia="uk-UA"/>
        </w:rPr>
        <w:t xml:space="preserve"> </w:t>
      </w:r>
      <w:proofErr w:type="spellStart"/>
      <w:r w:rsidRPr="000911CE">
        <w:rPr>
          <w:rFonts w:cs="Times New Roman"/>
          <w:i/>
          <w:color w:val="000000"/>
          <w:lang w:val="uk-UA" w:eastAsia="uk-UA"/>
        </w:rPr>
        <w:t>Mycoplasma</w:t>
      </w:r>
      <w:proofErr w:type="spellEnd"/>
      <w:r w:rsidRPr="000911CE">
        <w:rPr>
          <w:rFonts w:cs="Times New Roman"/>
          <w:i/>
          <w:color w:val="000000"/>
          <w:lang w:val="uk-UA" w:eastAsia="uk-UA"/>
        </w:rPr>
        <w:t xml:space="preserve"> </w:t>
      </w:r>
      <w:proofErr w:type="spellStart"/>
      <w:r w:rsidRPr="000911CE">
        <w:rPr>
          <w:rFonts w:cs="Times New Roman"/>
          <w:i/>
          <w:color w:val="000000"/>
          <w:lang w:val="uk-UA" w:eastAsia="uk-UA"/>
        </w:rPr>
        <w:t>spp</w:t>
      </w:r>
      <w:proofErr w:type="spellEnd"/>
      <w:r w:rsidRPr="000911CE">
        <w:rPr>
          <w:rFonts w:cs="Times New Roman"/>
          <w:i/>
          <w:color w:val="000000"/>
          <w:lang w:val="uk-UA" w:eastAsia="uk-UA"/>
        </w:rPr>
        <w:t>.</w:t>
      </w:r>
    </w:p>
    <w:p w:rsidR="006A2EDC" w:rsidRPr="000911CE" w:rsidRDefault="006A2EDC" w:rsidP="006A2EDC">
      <w:pPr>
        <w:pStyle w:val="a7"/>
        <w:ind w:left="0" w:firstLine="567"/>
        <w:jc w:val="both"/>
        <w:rPr>
          <w:rFonts w:cs="Times New Roman"/>
          <w:lang w:val="uk-UA"/>
        </w:rPr>
      </w:pPr>
      <w:r w:rsidRPr="000911CE">
        <w:rPr>
          <w:lang w:val="uk-UA"/>
        </w:rPr>
        <w:t>Механізм дії препарату полягає в блокуванні синтезу білка в бактеріальній клітині в результаті  утворення комплексу з 50</w:t>
      </w:r>
      <w:r w:rsidRPr="000911CE">
        <w:rPr>
          <w:lang w:val="en-US"/>
        </w:rPr>
        <w:t>S</w:t>
      </w:r>
      <w:r w:rsidRPr="000911CE">
        <w:rPr>
          <w:lang w:val="uk-UA"/>
        </w:rPr>
        <w:t>-</w:t>
      </w:r>
      <w:proofErr w:type="spellStart"/>
      <w:r w:rsidRPr="000911CE">
        <w:rPr>
          <w:lang w:val="uk-UA"/>
        </w:rPr>
        <w:t>субодиницями</w:t>
      </w:r>
      <w:proofErr w:type="spellEnd"/>
      <w:r w:rsidRPr="000911CE">
        <w:rPr>
          <w:lang w:val="uk-UA"/>
        </w:rPr>
        <w:t xml:space="preserve"> рибосом.</w:t>
      </w:r>
    </w:p>
    <w:p w:rsidR="006A2EDC" w:rsidRPr="000911CE" w:rsidRDefault="006A2EDC" w:rsidP="006A2EDC">
      <w:pPr>
        <w:pStyle w:val="a7"/>
        <w:ind w:left="0" w:firstLine="567"/>
        <w:jc w:val="both"/>
        <w:rPr>
          <w:rFonts w:cs="Times New Roman"/>
          <w:lang w:val="uk-UA"/>
        </w:rPr>
      </w:pPr>
      <w:r w:rsidRPr="000911CE">
        <w:rPr>
          <w:rFonts w:cs="Times New Roman"/>
          <w:lang w:val="uk-UA"/>
        </w:rPr>
        <w:t xml:space="preserve">Препарат добре всмоктується з травного каналу, проникає в усі органи й тканини організму, де створює антибактеріальні концентрації протягом 48 годин. </w:t>
      </w:r>
    </w:p>
    <w:p w:rsidR="00371810" w:rsidRPr="000911CE" w:rsidRDefault="006A2EDC" w:rsidP="006A2EDC">
      <w:pPr>
        <w:pStyle w:val="a7"/>
        <w:ind w:left="0" w:firstLine="567"/>
        <w:jc w:val="both"/>
        <w:rPr>
          <w:lang w:val="uk-UA"/>
        </w:rPr>
      </w:pPr>
      <w:r w:rsidRPr="000911CE">
        <w:rPr>
          <w:rFonts w:cs="Times New Roman"/>
          <w:lang w:val="uk-UA"/>
        </w:rPr>
        <w:t>Швидко проникає в тканини</w:t>
      </w:r>
      <w:r w:rsidR="00371810" w:rsidRPr="000911CE">
        <w:rPr>
          <w:rFonts w:cs="Times New Roman"/>
          <w:lang w:val="uk-UA"/>
        </w:rPr>
        <w:t xml:space="preserve"> органів дихання. В</w:t>
      </w:r>
      <w:r w:rsidR="00371810" w:rsidRPr="000911CE">
        <w:rPr>
          <w:lang w:val="uk-UA"/>
        </w:rPr>
        <w:t>же через 6 годин після перорального застосування</w:t>
      </w:r>
      <w:r w:rsidR="00D72CCB" w:rsidRPr="000911CE">
        <w:rPr>
          <w:lang w:val="uk-UA"/>
        </w:rPr>
        <w:t xml:space="preserve"> курям-бройлерам</w:t>
      </w:r>
      <w:r w:rsidR="00371810" w:rsidRPr="000911CE">
        <w:rPr>
          <w:lang w:val="uk-UA"/>
        </w:rPr>
        <w:t xml:space="preserve"> </w:t>
      </w:r>
      <w:proofErr w:type="spellStart"/>
      <w:r w:rsidR="00371810" w:rsidRPr="000911CE">
        <w:rPr>
          <w:lang w:val="uk-UA"/>
        </w:rPr>
        <w:t>тилмікозину</w:t>
      </w:r>
      <w:proofErr w:type="spellEnd"/>
      <w:r w:rsidR="00371810" w:rsidRPr="000911CE">
        <w:rPr>
          <w:lang w:val="uk-UA"/>
        </w:rPr>
        <w:t xml:space="preserve"> в дозі 75 мг на 1 л питної води середні його концентрації у легеневій та альвеолярній тканинах становили 0,63 </w:t>
      </w:r>
      <w:proofErr w:type="spellStart"/>
      <w:r w:rsidR="00371810" w:rsidRPr="000911CE">
        <w:rPr>
          <w:lang w:val="uk-UA"/>
        </w:rPr>
        <w:t>мкг</w:t>
      </w:r>
      <w:proofErr w:type="spellEnd"/>
      <w:r w:rsidR="00371810" w:rsidRPr="000911CE">
        <w:rPr>
          <w:lang w:val="uk-UA"/>
        </w:rPr>
        <w:t xml:space="preserve">/г та 0,30 </w:t>
      </w:r>
      <w:proofErr w:type="spellStart"/>
      <w:r w:rsidR="00371810" w:rsidRPr="000911CE">
        <w:rPr>
          <w:lang w:val="uk-UA"/>
        </w:rPr>
        <w:t>мкг</w:t>
      </w:r>
      <w:proofErr w:type="spellEnd"/>
      <w:r w:rsidR="00371810" w:rsidRPr="000911CE">
        <w:rPr>
          <w:lang w:val="uk-UA"/>
        </w:rPr>
        <w:t xml:space="preserve">/г, відповідно. Через 48 годин після початку лікування концентрації </w:t>
      </w:r>
      <w:proofErr w:type="spellStart"/>
      <w:r w:rsidR="00371810" w:rsidRPr="000911CE">
        <w:rPr>
          <w:lang w:val="uk-UA"/>
        </w:rPr>
        <w:t>тилмікозину</w:t>
      </w:r>
      <w:proofErr w:type="spellEnd"/>
      <w:r w:rsidR="00371810" w:rsidRPr="000911CE">
        <w:rPr>
          <w:lang w:val="uk-UA"/>
        </w:rPr>
        <w:t xml:space="preserve"> в легеневій та альвеолярній тканинах становили 2,3 </w:t>
      </w:r>
      <w:proofErr w:type="spellStart"/>
      <w:r w:rsidR="00371810" w:rsidRPr="000911CE">
        <w:rPr>
          <w:lang w:val="uk-UA"/>
        </w:rPr>
        <w:t>мкг</w:t>
      </w:r>
      <w:proofErr w:type="spellEnd"/>
      <w:r w:rsidR="00371810" w:rsidRPr="000911CE">
        <w:rPr>
          <w:lang w:val="uk-UA"/>
        </w:rPr>
        <w:t xml:space="preserve">/г та 3,29 </w:t>
      </w:r>
      <w:proofErr w:type="spellStart"/>
      <w:r w:rsidR="00371810" w:rsidRPr="000911CE">
        <w:rPr>
          <w:lang w:val="uk-UA"/>
        </w:rPr>
        <w:t>мкг</w:t>
      </w:r>
      <w:proofErr w:type="spellEnd"/>
      <w:r w:rsidR="00371810" w:rsidRPr="000911CE">
        <w:rPr>
          <w:lang w:val="uk-UA"/>
        </w:rPr>
        <w:t>/г, відповідно.</w:t>
      </w:r>
    </w:p>
    <w:p w:rsidR="006A2EDC" w:rsidRPr="000911CE" w:rsidRDefault="006A2EDC" w:rsidP="006A2EDC">
      <w:pPr>
        <w:ind w:firstLine="709"/>
        <w:jc w:val="both"/>
        <w:rPr>
          <w:b/>
          <w:lang w:val="uk-UA"/>
        </w:rPr>
      </w:pPr>
      <w:r w:rsidRPr="000911CE">
        <w:rPr>
          <w:lang w:val="uk-UA"/>
        </w:rPr>
        <w:t xml:space="preserve">Найвищий вміст </w:t>
      </w:r>
      <w:proofErr w:type="spellStart"/>
      <w:r w:rsidRPr="000911CE">
        <w:rPr>
          <w:lang w:val="uk-UA"/>
        </w:rPr>
        <w:t>тилмікозину</w:t>
      </w:r>
      <w:proofErr w:type="spellEnd"/>
      <w:r w:rsidRPr="000911CE">
        <w:rPr>
          <w:lang w:val="uk-UA"/>
        </w:rPr>
        <w:t xml:space="preserve"> фосфату впродовж випоювання курчатам-бройлерам препаратом виявляли у легенях, що засвідчує про його концентрування у цьому органі.</w:t>
      </w:r>
    </w:p>
    <w:p w:rsidR="006A2EDC" w:rsidRPr="000911CE" w:rsidRDefault="00D72CCB" w:rsidP="006A2EDC">
      <w:pPr>
        <w:pStyle w:val="a7"/>
        <w:ind w:left="0" w:firstLine="567"/>
        <w:jc w:val="both"/>
        <w:rPr>
          <w:lang w:val="uk-UA"/>
        </w:rPr>
      </w:pPr>
      <w:proofErr w:type="spellStart"/>
      <w:r w:rsidRPr="000911CE">
        <w:t>Виводиться</w:t>
      </w:r>
      <w:proofErr w:type="spellEnd"/>
      <w:r w:rsidRPr="000911CE">
        <w:t xml:space="preserve"> </w:t>
      </w:r>
      <w:proofErr w:type="spellStart"/>
      <w:r w:rsidRPr="000911CE">
        <w:t>тилмікозин</w:t>
      </w:r>
      <w:proofErr w:type="spellEnd"/>
      <w:r w:rsidRPr="000911CE">
        <w:t xml:space="preserve"> з </w:t>
      </w:r>
      <w:proofErr w:type="spellStart"/>
      <w:r w:rsidRPr="000911CE">
        <w:t>організму</w:t>
      </w:r>
      <w:proofErr w:type="spellEnd"/>
      <w:r w:rsidRPr="000911CE">
        <w:t xml:space="preserve"> </w:t>
      </w:r>
      <w:proofErr w:type="spellStart"/>
      <w:r w:rsidRPr="000911CE">
        <w:t>тварин</w:t>
      </w:r>
      <w:proofErr w:type="spellEnd"/>
      <w:r w:rsidRPr="000911CE">
        <w:t xml:space="preserve">, в основному, в </w:t>
      </w:r>
      <w:proofErr w:type="spellStart"/>
      <w:r w:rsidRPr="000911CE">
        <w:t>незміненому</w:t>
      </w:r>
      <w:proofErr w:type="spellEnd"/>
      <w:r w:rsidRPr="000911CE">
        <w:t xml:space="preserve"> </w:t>
      </w:r>
      <w:proofErr w:type="spellStart"/>
      <w:r w:rsidRPr="000911CE">
        <w:t>вигляді</w:t>
      </w:r>
      <w:proofErr w:type="spellEnd"/>
      <w:r w:rsidRPr="000911CE">
        <w:t xml:space="preserve">, </w:t>
      </w:r>
      <w:proofErr w:type="spellStart"/>
      <w:r w:rsidRPr="000911CE">
        <w:t>головним</w:t>
      </w:r>
      <w:proofErr w:type="spellEnd"/>
      <w:r w:rsidRPr="000911CE">
        <w:t xml:space="preserve"> чином, шляхом </w:t>
      </w:r>
      <w:proofErr w:type="spellStart"/>
      <w:r w:rsidRPr="000911CE">
        <w:t>клубочкової</w:t>
      </w:r>
      <w:proofErr w:type="spellEnd"/>
      <w:r w:rsidRPr="000911CE">
        <w:t xml:space="preserve"> </w:t>
      </w:r>
      <w:proofErr w:type="spellStart"/>
      <w:r w:rsidRPr="000911CE">
        <w:t>фільтрації</w:t>
      </w:r>
      <w:proofErr w:type="spellEnd"/>
      <w:r w:rsidRPr="000911CE">
        <w:t xml:space="preserve">, а </w:t>
      </w:r>
      <w:proofErr w:type="spellStart"/>
      <w:r w:rsidRPr="000911CE">
        <w:t>також</w:t>
      </w:r>
      <w:proofErr w:type="spellEnd"/>
      <w:r w:rsidRPr="000911CE">
        <w:t xml:space="preserve"> </w:t>
      </w:r>
      <w:proofErr w:type="spellStart"/>
      <w:r w:rsidRPr="000911CE">
        <w:t>екстретується</w:t>
      </w:r>
      <w:proofErr w:type="spellEnd"/>
      <w:r w:rsidRPr="000911CE">
        <w:t xml:space="preserve"> без </w:t>
      </w:r>
      <w:proofErr w:type="spellStart"/>
      <w:r w:rsidRPr="000911CE">
        <w:t>змін</w:t>
      </w:r>
      <w:proofErr w:type="spellEnd"/>
      <w:r w:rsidRPr="000911CE">
        <w:t xml:space="preserve"> у </w:t>
      </w:r>
      <w:proofErr w:type="spellStart"/>
      <w:r w:rsidRPr="000911CE">
        <w:t>травний</w:t>
      </w:r>
      <w:proofErr w:type="spellEnd"/>
      <w:r w:rsidRPr="000911CE">
        <w:t xml:space="preserve"> канал з </w:t>
      </w:r>
      <w:proofErr w:type="spellStart"/>
      <w:r w:rsidRPr="000911CE">
        <w:t>жовчю</w:t>
      </w:r>
      <w:proofErr w:type="spellEnd"/>
      <w:r w:rsidRPr="000911CE">
        <w:t xml:space="preserve">, </w:t>
      </w:r>
      <w:proofErr w:type="spellStart"/>
      <w:r w:rsidRPr="000911CE">
        <w:t>інактивуючись</w:t>
      </w:r>
      <w:proofErr w:type="spellEnd"/>
      <w:r w:rsidRPr="000911CE">
        <w:t xml:space="preserve"> у </w:t>
      </w:r>
      <w:proofErr w:type="spellStart"/>
      <w:r w:rsidRPr="000911CE">
        <w:t>подальшому</w:t>
      </w:r>
      <w:proofErr w:type="spellEnd"/>
      <w:r w:rsidRPr="000911CE">
        <w:t xml:space="preserve"> шляхом </w:t>
      </w:r>
      <w:proofErr w:type="spellStart"/>
      <w:r w:rsidRPr="000911CE">
        <w:t>утворення</w:t>
      </w:r>
      <w:proofErr w:type="spellEnd"/>
      <w:r w:rsidRPr="000911CE">
        <w:t xml:space="preserve"> </w:t>
      </w:r>
      <w:proofErr w:type="spellStart"/>
      <w:r w:rsidRPr="000911CE">
        <w:t>хелатних</w:t>
      </w:r>
      <w:proofErr w:type="spellEnd"/>
      <w:r w:rsidRPr="000911CE">
        <w:t xml:space="preserve"> </w:t>
      </w:r>
      <w:proofErr w:type="spellStart"/>
      <w:r w:rsidRPr="000911CE">
        <w:t>сполук</w:t>
      </w:r>
      <w:proofErr w:type="spellEnd"/>
      <w:r w:rsidRPr="000911CE">
        <w:t xml:space="preserve">, а </w:t>
      </w:r>
      <w:proofErr w:type="spellStart"/>
      <w:r w:rsidRPr="000911CE">
        <w:t>потім</w:t>
      </w:r>
      <w:proofErr w:type="spellEnd"/>
      <w:r w:rsidRPr="000911CE">
        <w:t xml:space="preserve"> </w:t>
      </w:r>
      <w:proofErr w:type="spellStart"/>
      <w:r w:rsidRPr="000911CE">
        <w:t>виводиться</w:t>
      </w:r>
      <w:proofErr w:type="spellEnd"/>
      <w:r w:rsidRPr="000911CE">
        <w:t xml:space="preserve"> з </w:t>
      </w:r>
      <w:proofErr w:type="spellStart"/>
      <w:r w:rsidRPr="000911CE">
        <w:t>фекаліями</w:t>
      </w:r>
      <w:proofErr w:type="spellEnd"/>
      <w:r w:rsidRPr="000911CE">
        <w:t>.</w:t>
      </w:r>
    </w:p>
    <w:p w:rsidR="00B711C6" w:rsidRPr="000911CE" w:rsidRDefault="00B711C6" w:rsidP="00B711C6">
      <w:pPr>
        <w:pStyle w:val="a7"/>
        <w:ind w:left="0" w:firstLine="567"/>
        <w:jc w:val="both"/>
        <w:rPr>
          <w:b/>
          <w:lang w:val="uk-UA"/>
        </w:rPr>
      </w:pPr>
      <w:r w:rsidRPr="000911CE">
        <w:rPr>
          <w:b/>
          <w:lang w:val="uk-UA"/>
        </w:rPr>
        <w:t>5.   Клінічні  особливості:</w:t>
      </w:r>
    </w:p>
    <w:p w:rsidR="00B711C6" w:rsidRPr="000911CE" w:rsidRDefault="00B711C6" w:rsidP="00B711C6">
      <w:pPr>
        <w:pStyle w:val="a7"/>
        <w:ind w:left="0" w:firstLine="567"/>
        <w:jc w:val="both"/>
        <w:rPr>
          <w:b/>
          <w:lang w:val="uk-UA"/>
        </w:rPr>
      </w:pPr>
      <w:r w:rsidRPr="000911CE">
        <w:rPr>
          <w:b/>
          <w:lang w:val="uk-UA"/>
        </w:rPr>
        <w:t>5.1  Види  тварин:</w:t>
      </w:r>
    </w:p>
    <w:p w:rsidR="00B711C6" w:rsidRPr="000911CE" w:rsidRDefault="00B711C6" w:rsidP="00B711C6">
      <w:pPr>
        <w:pStyle w:val="a7"/>
        <w:ind w:left="0" w:firstLine="567"/>
        <w:jc w:val="both"/>
        <w:rPr>
          <w:rFonts w:ascii="Sabon" w:hAnsi="Sabon"/>
          <w:sz w:val="26"/>
          <w:szCs w:val="26"/>
          <w:lang w:val="uk-UA"/>
        </w:rPr>
      </w:pPr>
      <w:r w:rsidRPr="000911CE">
        <w:rPr>
          <w:rFonts w:cs="Times New Roman"/>
          <w:lang w:val="uk-UA" w:eastAsia="uk-UA"/>
        </w:rPr>
        <w:t>С</w:t>
      </w:r>
      <w:r w:rsidRPr="000911CE">
        <w:rPr>
          <w:lang w:val="uk-UA"/>
        </w:rPr>
        <w:t>війська птиця (курчата, кури-бройлери</w:t>
      </w:r>
      <w:r w:rsidR="005E2AC5" w:rsidRPr="000911CE">
        <w:rPr>
          <w:lang w:val="uk-UA"/>
        </w:rPr>
        <w:t>)</w:t>
      </w:r>
      <w:r w:rsidRPr="000911CE">
        <w:rPr>
          <w:sz w:val="26"/>
          <w:szCs w:val="26"/>
          <w:lang w:val="uk-UA"/>
        </w:rPr>
        <w:t>.</w:t>
      </w:r>
    </w:p>
    <w:p w:rsidR="00B711C6" w:rsidRPr="000911CE" w:rsidRDefault="00B711C6" w:rsidP="00B711C6">
      <w:pPr>
        <w:pStyle w:val="a7"/>
        <w:ind w:left="0" w:firstLine="567"/>
        <w:jc w:val="both"/>
        <w:rPr>
          <w:b/>
          <w:lang w:val="uk-UA"/>
        </w:rPr>
      </w:pPr>
      <w:r w:rsidRPr="000911CE">
        <w:rPr>
          <w:b/>
          <w:lang w:val="uk-UA"/>
        </w:rPr>
        <w:t>5.2 Показання  до  застосування</w:t>
      </w:r>
    </w:p>
    <w:p w:rsidR="00B711C6" w:rsidRPr="000911CE" w:rsidRDefault="00B711C6" w:rsidP="00B711C6">
      <w:pPr>
        <w:shd w:val="clear" w:color="auto" w:fill="FFFFFF"/>
        <w:spacing w:line="274" w:lineRule="exact"/>
        <w:ind w:firstLine="567"/>
        <w:jc w:val="both"/>
        <w:rPr>
          <w:color w:val="000000"/>
          <w:lang w:val="uk-UA"/>
        </w:rPr>
      </w:pPr>
      <w:r w:rsidRPr="000911CE">
        <w:rPr>
          <w:lang w:val="uk-UA" w:eastAsia="uk-UA"/>
        </w:rPr>
        <w:t>С</w:t>
      </w:r>
      <w:r w:rsidRPr="000911CE">
        <w:rPr>
          <w:lang w:val="uk-UA"/>
        </w:rPr>
        <w:t>війська птиця (курчата, кури-бройлери</w:t>
      </w:r>
      <w:r w:rsidR="005E2AC5" w:rsidRPr="000911CE">
        <w:rPr>
          <w:lang w:val="uk-UA"/>
        </w:rPr>
        <w:t>)</w:t>
      </w:r>
      <w:r w:rsidRPr="000911CE">
        <w:rPr>
          <w:b/>
          <w:color w:val="000000"/>
          <w:lang w:val="uk-UA"/>
        </w:rPr>
        <w:t>:</w:t>
      </w:r>
      <w:r w:rsidRPr="000911CE">
        <w:rPr>
          <w:color w:val="000000"/>
          <w:lang w:val="uk-UA"/>
        </w:rPr>
        <w:t xml:space="preserve"> </w:t>
      </w:r>
      <w:r w:rsidRPr="000911CE">
        <w:rPr>
          <w:lang w:val="uk-UA"/>
        </w:rPr>
        <w:t>лікування птиці при захворюваннях органів дихання, що спричинені</w:t>
      </w:r>
      <w:r w:rsidRPr="000911CE">
        <w:rPr>
          <w:b/>
          <w:lang w:val="uk-UA"/>
        </w:rPr>
        <w:t xml:space="preserve"> </w:t>
      </w:r>
      <w:r w:rsidRPr="000911CE">
        <w:rPr>
          <w:lang w:val="uk-UA"/>
        </w:rPr>
        <w:t xml:space="preserve"> </w:t>
      </w:r>
      <w:r w:rsidRPr="000911CE">
        <w:rPr>
          <w:i/>
          <w:lang w:val="uk-UA"/>
        </w:rPr>
        <w:t xml:space="preserve">Mycoplasma gallisepticum, M. </w:t>
      </w:r>
      <w:proofErr w:type="spellStart"/>
      <w:r w:rsidRPr="000911CE">
        <w:rPr>
          <w:i/>
          <w:lang w:val="uk-UA"/>
        </w:rPr>
        <w:t>synoviae</w:t>
      </w:r>
      <w:proofErr w:type="spellEnd"/>
      <w:r w:rsidRPr="000911CE">
        <w:rPr>
          <w:i/>
          <w:lang w:val="uk-UA"/>
        </w:rPr>
        <w:t xml:space="preserve">, </w:t>
      </w:r>
      <w:proofErr w:type="spellStart"/>
      <w:r w:rsidRPr="000911CE">
        <w:rPr>
          <w:i/>
          <w:lang w:val="uk-UA"/>
        </w:rPr>
        <w:t>Ornithobacterium</w:t>
      </w:r>
      <w:proofErr w:type="spellEnd"/>
      <w:r w:rsidRPr="000911CE">
        <w:rPr>
          <w:i/>
          <w:lang w:val="uk-UA"/>
        </w:rPr>
        <w:t xml:space="preserve"> </w:t>
      </w:r>
      <w:proofErr w:type="spellStart"/>
      <w:r w:rsidRPr="000911CE">
        <w:rPr>
          <w:i/>
          <w:lang w:val="uk-UA"/>
        </w:rPr>
        <w:t>rhinotracheale</w:t>
      </w:r>
      <w:proofErr w:type="spellEnd"/>
      <w:r w:rsidRPr="000911CE">
        <w:rPr>
          <w:i/>
          <w:lang w:val="uk-UA"/>
        </w:rPr>
        <w:t xml:space="preserve">, </w:t>
      </w:r>
      <w:proofErr w:type="spellStart"/>
      <w:r w:rsidRPr="000911CE">
        <w:rPr>
          <w:i/>
          <w:lang w:val="uk-UA"/>
        </w:rPr>
        <w:t>Pasteurella</w:t>
      </w:r>
      <w:proofErr w:type="spellEnd"/>
      <w:r w:rsidRPr="000911CE">
        <w:rPr>
          <w:i/>
          <w:lang w:val="uk-UA"/>
        </w:rPr>
        <w:t xml:space="preserve"> </w:t>
      </w:r>
      <w:proofErr w:type="spellStart"/>
      <w:r w:rsidRPr="000911CE">
        <w:rPr>
          <w:i/>
          <w:lang w:val="uk-UA"/>
        </w:rPr>
        <w:t>multocida</w:t>
      </w:r>
      <w:proofErr w:type="spellEnd"/>
      <w:r w:rsidRPr="000911CE">
        <w:rPr>
          <w:lang w:val="uk-UA"/>
        </w:rPr>
        <w:t xml:space="preserve"> та  іншими мікроорганізмами, чутливими до </w:t>
      </w:r>
      <w:proofErr w:type="spellStart"/>
      <w:r w:rsidRPr="000911CE">
        <w:rPr>
          <w:lang w:val="uk-UA"/>
        </w:rPr>
        <w:t>тилмікозину</w:t>
      </w:r>
      <w:proofErr w:type="spellEnd"/>
      <w:r w:rsidRPr="000911CE">
        <w:rPr>
          <w:lang w:val="uk-UA"/>
        </w:rPr>
        <w:t>.</w:t>
      </w:r>
      <w:r w:rsidRPr="000911CE">
        <w:rPr>
          <w:color w:val="000000"/>
          <w:lang w:val="uk-UA"/>
        </w:rPr>
        <w:t xml:space="preserve"> </w:t>
      </w:r>
    </w:p>
    <w:p w:rsidR="00B711C6" w:rsidRPr="000911CE" w:rsidRDefault="00B711C6" w:rsidP="00B711C6">
      <w:pPr>
        <w:pStyle w:val="a7"/>
        <w:numPr>
          <w:ilvl w:val="1"/>
          <w:numId w:val="2"/>
        </w:numPr>
        <w:tabs>
          <w:tab w:val="left" w:pos="0"/>
          <w:tab w:val="num" w:pos="993"/>
        </w:tabs>
        <w:ind w:hanging="498"/>
        <w:jc w:val="both"/>
        <w:rPr>
          <w:b/>
          <w:lang w:val="uk-UA"/>
        </w:rPr>
      </w:pPr>
      <w:proofErr w:type="spellStart"/>
      <w:r w:rsidRPr="000911CE">
        <w:rPr>
          <w:b/>
          <w:lang w:val="uk-UA"/>
        </w:rPr>
        <w:t>Протипоказанн</w:t>
      </w:r>
      <w:proofErr w:type="spellEnd"/>
    </w:p>
    <w:p w:rsidR="00B711C6" w:rsidRPr="000911CE" w:rsidRDefault="00B711C6" w:rsidP="00B711C6">
      <w:pPr>
        <w:pStyle w:val="a7"/>
        <w:ind w:left="567"/>
        <w:jc w:val="both"/>
        <w:rPr>
          <w:lang w:val="uk-UA"/>
        </w:rPr>
      </w:pPr>
      <w:r w:rsidRPr="000911CE">
        <w:rPr>
          <w:lang w:val="uk-UA"/>
        </w:rPr>
        <w:t xml:space="preserve">Препарат не застосовують тваринам із підвищеною </w:t>
      </w:r>
      <w:proofErr w:type="spellStart"/>
      <w:r w:rsidRPr="000911CE">
        <w:t>чутлив</w:t>
      </w:r>
      <w:r w:rsidRPr="000911CE">
        <w:rPr>
          <w:lang w:val="uk-UA"/>
        </w:rPr>
        <w:t>істю</w:t>
      </w:r>
      <w:proofErr w:type="spellEnd"/>
      <w:r w:rsidRPr="000911CE">
        <w:t xml:space="preserve"> до</w:t>
      </w:r>
      <w:r w:rsidRPr="000911CE">
        <w:rPr>
          <w:lang w:val="uk-UA"/>
        </w:rPr>
        <w:t xml:space="preserve"> </w:t>
      </w:r>
      <w:proofErr w:type="spellStart"/>
      <w:r w:rsidRPr="000911CE">
        <w:rPr>
          <w:lang w:val="uk-UA"/>
        </w:rPr>
        <w:t>тилмікозину</w:t>
      </w:r>
      <w:proofErr w:type="spellEnd"/>
      <w:r w:rsidRPr="000911CE">
        <w:rPr>
          <w:lang w:val="uk-UA"/>
        </w:rPr>
        <w:t>.</w:t>
      </w:r>
    </w:p>
    <w:p w:rsidR="00B711C6" w:rsidRPr="000911CE" w:rsidRDefault="00B711C6" w:rsidP="00B711C6">
      <w:pPr>
        <w:pStyle w:val="a7"/>
        <w:ind w:left="567"/>
        <w:jc w:val="both"/>
        <w:rPr>
          <w:lang w:val="uk-UA"/>
        </w:rPr>
      </w:pPr>
      <w:r w:rsidRPr="000911CE">
        <w:t xml:space="preserve">Не </w:t>
      </w:r>
      <w:proofErr w:type="spellStart"/>
      <w:r w:rsidRPr="000911CE">
        <w:t>застосовувати</w:t>
      </w:r>
      <w:proofErr w:type="spellEnd"/>
      <w:r w:rsidRPr="000911CE">
        <w:t xml:space="preserve"> </w:t>
      </w:r>
      <w:proofErr w:type="spellStart"/>
      <w:r w:rsidRPr="000911CE">
        <w:t>курям</w:t>
      </w:r>
      <w:proofErr w:type="spellEnd"/>
      <w:r w:rsidRPr="000911CE">
        <w:t>–</w:t>
      </w:r>
      <w:proofErr w:type="spellStart"/>
      <w:r w:rsidRPr="000911CE">
        <w:t>несучкам</w:t>
      </w:r>
      <w:proofErr w:type="spellEnd"/>
      <w:r w:rsidRPr="000911CE">
        <w:t xml:space="preserve">, </w:t>
      </w:r>
      <w:proofErr w:type="spellStart"/>
      <w:r w:rsidRPr="000911CE">
        <w:t>яйця</w:t>
      </w:r>
      <w:proofErr w:type="spellEnd"/>
      <w:r w:rsidRPr="000911CE">
        <w:t xml:space="preserve"> </w:t>
      </w:r>
      <w:proofErr w:type="spellStart"/>
      <w:r w:rsidRPr="000911CE">
        <w:t>яких</w:t>
      </w:r>
      <w:proofErr w:type="spellEnd"/>
      <w:r w:rsidRPr="000911CE">
        <w:t xml:space="preserve"> </w:t>
      </w:r>
      <w:proofErr w:type="spellStart"/>
      <w:r w:rsidRPr="000911CE">
        <w:t>використову</w:t>
      </w:r>
      <w:r w:rsidRPr="000911CE">
        <w:rPr>
          <w:lang w:val="uk-UA"/>
        </w:rPr>
        <w:t>ють</w:t>
      </w:r>
      <w:proofErr w:type="spellEnd"/>
      <w:r w:rsidRPr="000911CE">
        <w:t xml:space="preserve"> для </w:t>
      </w:r>
      <w:proofErr w:type="spellStart"/>
      <w:r w:rsidRPr="000911CE">
        <w:t>споживання</w:t>
      </w:r>
      <w:proofErr w:type="spellEnd"/>
      <w:r w:rsidRPr="000911CE">
        <w:t xml:space="preserve"> люд</w:t>
      </w:r>
      <w:proofErr w:type="spellStart"/>
      <w:r w:rsidRPr="000911CE">
        <w:rPr>
          <w:lang w:val="uk-UA"/>
        </w:rPr>
        <w:t>ьми</w:t>
      </w:r>
      <w:proofErr w:type="spellEnd"/>
      <w:r w:rsidRPr="000911CE">
        <w:t>.</w:t>
      </w:r>
    </w:p>
    <w:p w:rsidR="00B711C6" w:rsidRPr="000911CE" w:rsidRDefault="00B711C6" w:rsidP="00B711C6">
      <w:pPr>
        <w:pStyle w:val="a7"/>
        <w:ind w:left="567"/>
        <w:jc w:val="both"/>
        <w:rPr>
          <w:lang w:val="uk-UA"/>
        </w:rPr>
      </w:pPr>
      <w:r w:rsidRPr="000911CE">
        <w:rPr>
          <w:lang w:val="uk-UA"/>
        </w:rPr>
        <w:t>Не застосовувати тваринам із порушеннями функції печінки.</w:t>
      </w:r>
    </w:p>
    <w:p w:rsidR="00BF0F80" w:rsidRPr="000911CE" w:rsidRDefault="00EC60BC" w:rsidP="00EC60BC">
      <w:pPr>
        <w:ind w:firstLine="567"/>
        <w:jc w:val="both"/>
        <w:rPr>
          <w:lang w:val="uk-UA"/>
        </w:rPr>
      </w:pPr>
      <w:r w:rsidRPr="000911CE">
        <w:rPr>
          <w:lang w:val="uk-UA"/>
        </w:rPr>
        <w:t xml:space="preserve">Не застосовувати препарат в суміші з кормом, який містить бентоніти, так як вони можуть знижувати ефективність </w:t>
      </w:r>
      <w:proofErr w:type="spellStart"/>
      <w:r w:rsidRPr="000911CE">
        <w:rPr>
          <w:lang w:val="uk-UA"/>
        </w:rPr>
        <w:t>тилмікозину</w:t>
      </w:r>
      <w:proofErr w:type="spellEnd"/>
      <w:r w:rsidRPr="000911CE">
        <w:rPr>
          <w:lang w:val="uk-UA"/>
        </w:rPr>
        <w:t xml:space="preserve">. </w:t>
      </w:r>
    </w:p>
    <w:p w:rsidR="00EC60BC" w:rsidRPr="000911CE" w:rsidRDefault="00EC60BC" w:rsidP="00EC60BC">
      <w:pPr>
        <w:ind w:firstLine="567"/>
        <w:jc w:val="both"/>
        <w:rPr>
          <w:lang w:val="uk-UA"/>
        </w:rPr>
      </w:pPr>
      <w:r w:rsidRPr="000911CE">
        <w:rPr>
          <w:lang w:val="uk-UA"/>
        </w:rPr>
        <w:t>Не застосовувати одночасно з іншими макролідами або лінкозамідами.</w:t>
      </w:r>
    </w:p>
    <w:p w:rsidR="00EC60BC" w:rsidRPr="000911CE" w:rsidRDefault="00EC60BC" w:rsidP="00B711C6">
      <w:pPr>
        <w:pStyle w:val="a7"/>
        <w:ind w:left="567"/>
        <w:jc w:val="both"/>
        <w:rPr>
          <w:lang w:val="uk-UA"/>
        </w:rPr>
      </w:pPr>
      <w:r w:rsidRPr="000911CE">
        <w:rPr>
          <w:lang w:val="uk-UA"/>
        </w:rPr>
        <w:t>Заборонено застосовувати для коней та іншим непарнокопитним.</w:t>
      </w:r>
    </w:p>
    <w:p w:rsidR="00B711C6" w:rsidRPr="000911CE" w:rsidRDefault="00B711C6" w:rsidP="00B711C6">
      <w:pPr>
        <w:pStyle w:val="a7"/>
        <w:ind w:left="360" w:firstLine="207"/>
        <w:jc w:val="both"/>
        <w:rPr>
          <w:b/>
          <w:lang w:val="uk-UA"/>
        </w:rPr>
      </w:pPr>
      <w:r w:rsidRPr="000911CE">
        <w:rPr>
          <w:b/>
          <w:lang w:val="uk-UA"/>
        </w:rPr>
        <w:t>5.4  Побічна дія</w:t>
      </w:r>
    </w:p>
    <w:p w:rsidR="000E0948" w:rsidRPr="000911CE" w:rsidRDefault="00B711C6" w:rsidP="005E2AC5">
      <w:pPr>
        <w:pStyle w:val="a7"/>
        <w:ind w:left="0" w:firstLine="567"/>
        <w:jc w:val="both"/>
        <w:rPr>
          <w:lang w:val="uk-UA"/>
        </w:rPr>
      </w:pPr>
      <w:r w:rsidRPr="000911CE">
        <w:rPr>
          <w:lang w:val="uk-UA"/>
        </w:rPr>
        <w:t>Побічних явищ та ускладнень при застосуванні препарату в рекомендованих дозах не спостерігають.</w:t>
      </w:r>
      <w:r w:rsidR="00EC60BC" w:rsidRPr="000911CE">
        <w:rPr>
          <w:lang w:val="uk-UA"/>
        </w:rPr>
        <w:t xml:space="preserve"> У дуже рідкісних випадках спостерігалося зниження вживання води.</w:t>
      </w:r>
    </w:p>
    <w:p w:rsidR="00B711C6" w:rsidRPr="000911CE" w:rsidRDefault="00B711C6" w:rsidP="00B711C6">
      <w:pPr>
        <w:pStyle w:val="a7"/>
        <w:ind w:left="0" w:firstLine="567"/>
        <w:jc w:val="both"/>
        <w:rPr>
          <w:b/>
          <w:lang w:val="uk-UA"/>
        </w:rPr>
      </w:pPr>
      <w:r w:rsidRPr="000911CE">
        <w:rPr>
          <w:b/>
          <w:lang w:val="uk-UA"/>
        </w:rPr>
        <w:t>5.5</w:t>
      </w:r>
      <w:r w:rsidRPr="000911CE">
        <w:rPr>
          <w:lang w:val="uk-UA"/>
        </w:rPr>
        <w:t xml:space="preserve"> </w:t>
      </w:r>
      <w:r w:rsidRPr="000911CE">
        <w:rPr>
          <w:b/>
          <w:lang w:val="uk-UA"/>
        </w:rPr>
        <w:t>Особливі  застереження  при  використанні</w:t>
      </w:r>
      <w:r w:rsidRPr="000911CE">
        <w:rPr>
          <w:b/>
          <w:lang w:val="uk-UA"/>
        </w:rPr>
        <w:tab/>
      </w:r>
    </w:p>
    <w:p w:rsidR="0015580F" w:rsidRPr="000911CE" w:rsidRDefault="0015580F" w:rsidP="0015580F">
      <w:pPr>
        <w:ind w:firstLine="567"/>
        <w:jc w:val="both"/>
        <w:rPr>
          <w:lang w:val="uk-UA"/>
        </w:rPr>
      </w:pPr>
      <w:r w:rsidRPr="000911CE">
        <w:rPr>
          <w:lang w:val="uk-UA"/>
        </w:rPr>
        <w:t xml:space="preserve">Використання ветеринарного лікарського засобу з відхиленням від інструкцій, наведених у КХП, може збільшити поширеність бактерій, стійких до </w:t>
      </w:r>
      <w:proofErr w:type="spellStart"/>
      <w:r w:rsidRPr="000911CE">
        <w:rPr>
          <w:lang w:val="uk-UA"/>
        </w:rPr>
        <w:t>тилмікозину</w:t>
      </w:r>
      <w:proofErr w:type="spellEnd"/>
      <w:r w:rsidRPr="000911CE">
        <w:rPr>
          <w:lang w:val="uk-UA"/>
        </w:rPr>
        <w:t xml:space="preserve">, і може знизити ефективність лікування іншими </w:t>
      </w:r>
      <w:proofErr w:type="spellStart"/>
      <w:r w:rsidRPr="000911CE">
        <w:rPr>
          <w:lang w:val="uk-UA"/>
        </w:rPr>
        <w:t>макролідами</w:t>
      </w:r>
      <w:proofErr w:type="spellEnd"/>
      <w:r w:rsidRPr="000911CE">
        <w:rPr>
          <w:lang w:val="uk-UA"/>
        </w:rPr>
        <w:t xml:space="preserve">, </w:t>
      </w:r>
      <w:proofErr w:type="spellStart"/>
      <w:r w:rsidRPr="000911CE">
        <w:rPr>
          <w:lang w:val="uk-UA"/>
        </w:rPr>
        <w:t>лінкозамідами</w:t>
      </w:r>
      <w:proofErr w:type="spellEnd"/>
      <w:r w:rsidRPr="000911CE">
        <w:rPr>
          <w:lang w:val="uk-UA"/>
        </w:rPr>
        <w:t xml:space="preserve"> та </w:t>
      </w:r>
      <w:proofErr w:type="spellStart"/>
      <w:r w:rsidRPr="000911CE">
        <w:rPr>
          <w:lang w:val="uk-UA"/>
        </w:rPr>
        <w:t>стрептограміном</w:t>
      </w:r>
      <w:proofErr w:type="spellEnd"/>
      <w:r w:rsidRPr="000911CE">
        <w:rPr>
          <w:lang w:val="uk-UA"/>
        </w:rPr>
        <w:t xml:space="preserve"> В через потенційну перехресну резистентність.</w:t>
      </w:r>
    </w:p>
    <w:p w:rsidR="0015580F" w:rsidRPr="000911CE" w:rsidRDefault="0015580F" w:rsidP="0015580F">
      <w:pPr>
        <w:ind w:firstLine="567"/>
        <w:jc w:val="both"/>
        <w:rPr>
          <w:lang w:val="uk-UA"/>
        </w:rPr>
      </w:pPr>
      <w:r w:rsidRPr="000911CE">
        <w:rPr>
          <w:lang w:val="uk-UA"/>
        </w:rPr>
        <w:t xml:space="preserve">Слід контролювати споживання води птицею, щоб гарантувати адекватне дозування. У випадку, якщо споживання води не відповідає кількості, для якої рекомендовані концентрації були розраховані, </w:t>
      </w:r>
      <w:r w:rsidRPr="000911CE">
        <w:rPr>
          <w:lang w:val="uk-UA"/>
        </w:rPr>
        <w:lastRenderedPageBreak/>
        <w:t>концентрація цього ветеринарного лікарського засобу повинна бути адаптована таким чином, щоб тварини отримувала рекомендовану дозу, або слід розглянути застосування іншого препарату.</w:t>
      </w:r>
    </w:p>
    <w:p w:rsidR="0015580F" w:rsidRPr="000911CE" w:rsidRDefault="0015580F" w:rsidP="0015580F">
      <w:pPr>
        <w:ind w:firstLine="567"/>
        <w:jc w:val="both"/>
        <w:rPr>
          <w:lang w:val="uk-UA"/>
        </w:rPr>
      </w:pPr>
      <w:proofErr w:type="spellStart"/>
      <w:r w:rsidRPr="000911CE">
        <w:t>Необхідно</w:t>
      </w:r>
      <w:proofErr w:type="spellEnd"/>
      <w:r w:rsidRPr="000911CE">
        <w:t xml:space="preserve"> </w:t>
      </w:r>
      <w:proofErr w:type="spellStart"/>
      <w:r w:rsidRPr="000911CE">
        <w:t>готувати</w:t>
      </w:r>
      <w:proofErr w:type="spellEnd"/>
      <w:r w:rsidRPr="000911CE">
        <w:t xml:space="preserve"> </w:t>
      </w:r>
      <w:proofErr w:type="spellStart"/>
      <w:r w:rsidRPr="000911CE">
        <w:t>свіжий</w:t>
      </w:r>
      <w:proofErr w:type="spellEnd"/>
      <w:r w:rsidRPr="000911CE">
        <w:t xml:space="preserve"> </w:t>
      </w:r>
      <w:proofErr w:type="spellStart"/>
      <w:r w:rsidRPr="000911CE">
        <w:t>розчин</w:t>
      </w:r>
      <w:proofErr w:type="spellEnd"/>
      <w:r w:rsidRPr="000911CE">
        <w:t xml:space="preserve"> </w:t>
      </w:r>
      <w:proofErr w:type="spellStart"/>
      <w:r w:rsidRPr="000911CE">
        <w:t>безпосередньо</w:t>
      </w:r>
      <w:proofErr w:type="spellEnd"/>
      <w:r w:rsidRPr="000911CE">
        <w:t xml:space="preserve"> перед </w:t>
      </w:r>
      <w:proofErr w:type="spellStart"/>
      <w:r w:rsidRPr="000911CE">
        <w:t>вживанням</w:t>
      </w:r>
      <w:proofErr w:type="spellEnd"/>
      <w:r w:rsidRPr="000911CE">
        <w:t xml:space="preserve"> та </w:t>
      </w:r>
      <w:proofErr w:type="spellStart"/>
      <w:r w:rsidRPr="000911CE">
        <w:t>використати</w:t>
      </w:r>
      <w:proofErr w:type="spellEnd"/>
      <w:r w:rsidRPr="000911CE">
        <w:t xml:space="preserve"> </w:t>
      </w:r>
      <w:proofErr w:type="spellStart"/>
      <w:r w:rsidRPr="000911CE">
        <w:t>протягом</w:t>
      </w:r>
      <w:proofErr w:type="spellEnd"/>
      <w:r w:rsidRPr="000911CE">
        <w:t xml:space="preserve"> 24 годин.</w:t>
      </w:r>
    </w:p>
    <w:p w:rsidR="00B711C6" w:rsidRPr="000911CE" w:rsidRDefault="00B711C6" w:rsidP="00B711C6">
      <w:pPr>
        <w:pStyle w:val="a7"/>
        <w:ind w:left="0" w:firstLine="567"/>
        <w:jc w:val="both"/>
        <w:rPr>
          <w:b/>
          <w:lang w:val="uk-UA"/>
        </w:rPr>
      </w:pPr>
      <w:r w:rsidRPr="000911CE">
        <w:rPr>
          <w:b/>
          <w:lang w:val="uk-UA"/>
        </w:rPr>
        <w:t>5.6</w:t>
      </w:r>
      <w:r w:rsidRPr="000911CE">
        <w:rPr>
          <w:lang w:val="uk-UA"/>
        </w:rPr>
        <w:t xml:space="preserve"> </w:t>
      </w:r>
      <w:r w:rsidRPr="000911CE">
        <w:rPr>
          <w:b/>
          <w:lang w:val="uk-UA"/>
        </w:rPr>
        <w:t>Застосування  під  час  вагітності, лактації, несучості</w:t>
      </w:r>
    </w:p>
    <w:p w:rsidR="00B711C6" w:rsidRPr="000911CE" w:rsidRDefault="00B711C6" w:rsidP="005E2AC5">
      <w:pPr>
        <w:ind w:firstLine="567"/>
        <w:jc w:val="both"/>
      </w:pPr>
      <w:r w:rsidRPr="000911CE">
        <w:t xml:space="preserve">Не </w:t>
      </w:r>
      <w:proofErr w:type="spellStart"/>
      <w:r w:rsidRPr="000911CE">
        <w:t>застосовувати</w:t>
      </w:r>
      <w:proofErr w:type="spellEnd"/>
      <w:r w:rsidRPr="000911CE">
        <w:t xml:space="preserve"> </w:t>
      </w:r>
      <w:proofErr w:type="spellStart"/>
      <w:r w:rsidRPr="000911CE">
        <w:t>курям</w:t>
      </w:r>
      <w:proofErr w:type="spellEnd"/>
      <w:r w:rsidRPr="000911CE">
        <w:t>–</w:t>
      </w:r>
      <w:proofErr w:type="spellStart"/>
      <w:r w:rsidRPr="000911CE">
        <w:t>несучкам</w:t>
      </w:r>
      <w:proofErr w:type="spellEnd"/>
      <w:r w:rsidRPr="000911CE">
        <w:t xml:space="preserve">, </w:t>
      </w:r>
      <w:proofErr w:type="spellStart"/>
      <w:r w:rsidRPr="000911CE">
        <w:t>яйця</w:t>
      </w:r>
      <w:proofErr w:type="spellEnd"/>
      <w:r w:rsidRPr="000911CE">
        <w:t xml:space="preserve"> </w:t>
      </w:r>
      <w:proofErr w:type="spellStart"/>
      <w:r w:rsidRPr="000911CE">
        <w:t>яких</w:t>
      </w:r>
      <w:proofErr w:type="spellEnd"/>
      <w:r w:rsidRPr="000911CE">
        <w:t xml:space="preserve"> </w:t>
      </w:r>
      <w:proofErr w:type="spellStart"/>
      <w:r w:rsidRPr="000911CE">
        <w:t>використову</w:t>
      </w:r>
      <w:r w:rsidRPr="000911CE">
        <w:rPr>
          <w:lang w:val="uk-UA"/>
        </w:rPr>
        <w:t>ють</w:t>
      </w:r>
      <w:proofErr w:type="spellEnd"/>
      <w:r w:rsidRPr="000911CE">
        <w:t xml:space="preserve"> для </w:t>
      </w:r>
      <w:proofErr w:type="spellStart"/>
      <w:r w:rsidRPr="000911CE">
        <w:t>споживання</w:t>
      </w:r>
      <w:proofErr w:type="spellEnd"/>
      <w:r w:rsidRPr="000911CE">
        <w:t xml:space="preserve"> люд</w:t>
      </w:r>
      <w:proofErr w:type="spellStart"/>
      <w:r w:rsidRPr="000911CE">
        <w:rPr>
          <w:lang w:val="uk-UA"/>
        </w:rPr>
        <w:t>ьми</w:t>
      </w:r>
      <w:proofErr w:type="spellEnd"/>
      <w:r w:rsidRPr="000911CE">
        <w:t>.</w:t>
      </w:r>
    </w:p>
    <w:p w:rsidR="00B711C6" w:rsidRPr="000911CE" w:rsidRDefault="00B711C6" w:rsidP="00B711C6">
      <w:pPr>
        <w:pStyle w:val="a7"/>
        <w:ind w:left="0" w:firstLine="567"/>
        <w:jc w:val="both"/>
        <w:rPr>
          <w:b/>
          <w:lang w:val="uk-UA"/>
        </w:rPr>
      </w:pPr>
      <w:r w:rsidRPr="000911CE">
        <w:rPr>
          <w:b/>
          <w:lang w:val="uk-UA"/>
        </w:rPr>
        <w:t xml:space="preserve">5.7 Взаємодія  з  іншими  засобами  та  інші  форми  взаємодії </w:t>
      </w:r>
    </w:p>
    <w:p w:rsidR="00B711C6" w:rsidRPr="000911CE" w:rsidRDefault="00B711C6" w:rsidP="00B711C6">
      <w:pPr>
        <w:pStyle w:val="a5"/>
        <w:spacing w:after="0"/>
        <w:ind w:left="0" w:firstLine="567"/>
        <w:jc w:val="both"/>
        <w:rPr>
          <w:lang w:val="uk-UA"/>
        </w:rPr>
      </w:pPr>
      <w:r w:rsidRPr="000911CE">
        <w:t xml:space="preserve">При </w:t>
      </w:r>
      <w:proofErr w:type="spellStart"/>
      <w:r w:rsidRPr="000911CE">
        <w:t>одночасному</w:t>
      </w:r>
      <w:proofErr w:type="spellEnd"/>
      <w:r w:rsidRPr="000911CE">
        <w:t xml:space="preserve"> </w:t>
      </w:r>
      <w:proofErr w:type="spellStart"/>
      <w:r w:rsidRPr="000911CE">
        <w:t>застосуванні</w:t>
      </w:r>
      <w:proofErr w:type="spellEnd"/>
      <w:r w:rsidRPr="000911CE">
        <w:t xml:space="preserve"> </w:t>
      </w:r>
      <w:proofErr w:type="spellStart"/>
      <w:r w:rsidRPr="000911CE">
        <w:t>із</w:t>
      </w:r>
      <w:proofErr w:type="spellEnd"/>
      <w:r w:rsidRPr="000911CE">
        <w:t xml:space="preserve"> </w:t>
      </w:r>
      <w:r w:rsidRPr="000911CE">
        <w:rPr>
          <w:lang w:val="uk-UA"/>
        </w:rPr>
        <w:t xml:space="preserve">іншими </w:t>
      </w:r>
      <w:r w:rsidRPr="000911CE">
        <w:t>макро</w:t>
      </w:r>
      <w:r w:rsidRPr="000911CE">
        <w:rPr>
          <w:lang w:val="uk-UA"/>
        </w:rPr>
        <w:t>л</w:t>
      </w:r>
      <w:proofErr w:type="spellStart"/>
      <w:r w:rsidRPr="000911CE">
        <w:t>ідами</w:t>
      </w:r>
      <w:proofErr w:type="spellEnd"/>
      <w:r w:rsidRPr="000911CE">
        <w:t xml:space="preserve"> та </w:t>
      </w:r>
      <w:proofErr w:type="spellStart"/>
      <w:r w:rsidRPr="000911CE">
        <w:t>лінкоміцином</w:t>
      </w:r>
      <w:proofErr w:type="spellEnd"/>
      <w:r w:rsidR="0015580F" w:rsidRPr="000911CE">
        <w:rPr>
          <w:lang w:val="uk-UA"/>
        </w:rPr>
        <w:t>,</w:t>
      </w:r>
      <w:r w:rsidRPr="000911CE">
        <w:t xml:space="preserve"> </w:t>
      </w:r>
      <w:proofErr w:type="spellStart"/>
      <w:r w:rsidRPr="000911CE">
        <w:t>може</w:t>
      </w:r>
      <w:proofErr w:type="spellEnd"/>
      <w:r w:rsidRPr="000911CE">
        <w:t xml:space="preserve"> </w:t>
      </w:r>
      <w:proofErr w:type="spellStart"/>
      <w:r w:rsidRPr="000911CE">
        <w:t>спостерігатись</w:t>
      </w:r>
      <w:proofErr w:type="spellEnd"/>
      <w:r w:rsidRPr="000911CE">
        <w:t xml:space="preserve"> </w:t>
      </w:r>
      <w:proofErr w:type="spellStart"/>
      <w:r w:rsidRPr="000911CE">
        <w:t>перехресна</w:t>
      </w:r>
      <w:proofErr w:type="spellEnd"/>
      <w:r w:rsidRPr="000911CE">
        <w:t xml:space="preserve"> </w:t>
      </w:r>
      <w:proofErr w:type="spellStart"/>
      <w:r w:rsidRPr="000911CE">
        <w:t>резистентність</w:t>
      </w:r>
      <w:proofErr w:type="spellEnd"/>
      <w:r w:rsidRPr="000911CE">
        <w:t>.</w:t>
      </w:r>
      <w:r w:rsidRPr="000911CE">
        <w:rPr>
          <w:lang w:val="uk-UA"/>
        </w:rPr>
        <w:t xml:space="preserve"> Не застосовувати препарат в суміші з кормом, який містить бентоніти, так як вони можуть знижувати ефективність </w:t>
      </w:r>
      <w:proofErr w:type="spellStart"/>
      <w:r w:rsidRPr="000911CE">
        <w:rPr>
          <w:lang w:val="uk-UA"/>
        </w:rPr>
        <w:t>тилмікозину</w:t>
      </w:r>
      <w:proofErr w:type="spellEnd"/>
      <w:r w:rsidRPr="000911CE">
        <w:rPr>
          <w:lang w:val="uk-UA"/>
        </w:rPr>
        <w:t>.</w:t>
      </w:r>
      <w:r w:rsidR="0015580F" w:rsidRPr="000911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5580F" w:rsidRPr="000911CE">
        <w:rPr>
          <w:color w:val="000000"/>
        </w:rPr>
        <w:t>Тілмікозин</w:t>
      </w:r>
      <w:proofErr w:type="spellEnd"/>
      <w:r w:rsidR="0015580F" w:rsidRPr="000911CE">
        <w:rPr>
          <w:color w:val="000000"/>
        </w:rPr>
        <w:t xml:space="preserve"> </w:t>
      </w:r>
      <w:proofErr w:type="spellStart"/>
      <w:r w:rsidR="0015580F" w:rsidRPr="000911CE">
        <w:rPr>
          <w:color w:val="000000"/>
        </w:rPr>
        <w:t>може</w:t>
      </w:r>
      <w:proofErr w:type="spellEnd"/>
      <w:r w:rsidR="0015580F" w:rsidRPr="000911CE">
        <w:rPr>
          <w:color w:val="000000"/>
        </w:rPr>
        <w:t xml:space="preserve"> </w:t>
      </w:r>
      <w:proofErr w:type="spellStart"/>
      <w:r w:rsidR="0015580F" w:rsidRPr="000911CE">
        <w:rPr>
          <w:color w:val="000000"/>
        </w:rPr>
        <w:t>знижувати</w:t>
      </w:r>
      <w:proofErr w:type="spellEnd"/>
      <w:r w:rsidR="0015580F" w:rsidRPr="000911CE">
        <w:rPr>
          <w:color w:val="000000"/>
        </w:rPr>
        <w:t xml:space="preserve"> </w:t>
      </w:r>
      <w:proofErr w:type="spellStart"/>
      <w:r w:rsidR="0015580F" w:rsidRPr="000911CE">
        <w:rPr>
          <w:color w:val="000000"/>
        </w:rPr>
        <w:t>антибактеріальну</w:t>
      </w:r>
      <w:proofErr w:type="spellEnd"/>
      <w:r w:rsidR="0015580F" w:rsidRPr="000911CE">
        <w:rPr>
          <w:color w:val="000000"/>
        </w:rPr>
        <w:t xml:space="preserve"> </w:t>
      </w:r>
      <w:proofErr w:type="spellStart"/>
      <w:r w:rsidR="0015580F" w:rsidRPr="000911CE">
        <w:rPr>
          <w:color w:val="000000"/>
        </w:rPr>
        <w:t>активність</w:t>
      </w:r>
      <w:proofErr w:type="spellEnd"/>
      <w:r w:rsidR="0015580F" w:rsidRPr="000911CE">
        <w:rPr>
          <w:color w:val="000000"/>
        </w:rPr>
        <w:t xml:space="preserve"> бета-</w:t>
      </w:r>
      <w:proofErr w:type="spellStart"/>
      <w:r w:rsidR="0015580F" w:rsidRPr="000911CE">
        <w:rPr>
          <w:color w:val="000000"/>
        </w:rPr>
        <w:t>лактамних</w:t>
      </w:r>
      <w:proofErr w:type="spellEnd"/>
      <w:r w:rsidR="0015580F" w:rsidRPr="000911CE">
        <w:rPr>
          <w:color w:val="000000"/>
        </w:rPr>
        <w:t xml:space="preserve"> </w:t>
      </w:r>
      <w:proofErr w:type="spellStart"/>
      <w:r w:rsidR="0015580F" w:rsidRPr="000911CE">
        <w:rPr>
          <w:color w:val="000000"/>
        </w:rPr>
        <w:t>антибіотиків</w:t>
      </w:r>
      <w:proofErr w:type="spellEnd"/>
      <w:r w:rsidR="0015580F" w:rsidRPr="000911CE">
        <w:rPr>
          <w:color w:val="000000"/>
        </w:rPr>
        <w:t>.</w:t>
      </w:r>
    </w:p>
    <w:p w:rsidR="00B711C6" w:rsidRPr="000911CE" w:rsidRDefault="00B711C6" w:rsidP="00B711C6">
      <w:pPr>
        <w:pStyle w:val="a5"/>
        <w:tabs>
          <w:tab w:val="left" w:pos="0"/>
        </w:tabs>
        <w:spacing w:after="0"/>
        <w:ind w:left="0" w:firstLine="567"/>
        <w:rPr>
          <w:b/>
          <w:lang w:val="uk-UA"/>
        </w:rPr>
      </w:pPr>
      <w:r w:rsidRPr="000911CE">
        <w:rPr>
          <w:b/>
          <w:lang w:val="uk-UA"/>
        </w:rPr>
        <w:t>5.8 Дози і способи введення тваринам різного віку</w:t>
      </w:r>
    </w:p>
    <w:p w:rsidR="00BF0F80" w:rsidRPr="000911CE" w:rsidRDefault="00003FD5" w:rsidP="00003FD5">
      <w:pPr>
        <w:shd w:val="clear" w:color="auto" w:fill="FFFFFF"/>
        <w:spacing w:line="274" w:lineRule="exact"/>
        <w:ind w:firstLine="567"/>
        <w:jc w:val="both"/>
        <w:rPr>
          <w:lang w:val="uk-UA"/>
        </w:rPr>
      </w:pPr>
      <w:r w:rsidRPr="000911CE">
        <w:rPr>
          <w:lang w:val="uk-UA"/>
        </w:rPr>
        <w:t>Перорально у доз</w:t>
      </w:r>
      <w:r w:rsidR="00B711C6" w:rsidRPr="000911CE">
        <w:rPr>
          <w:color w:val="000000"/>
          <w:spacing w:val="-1"/>
          <w:lang w:val="uk-UA"/>
        </w:rPr>
        <w:t>і</w:t>
      </w:r>
      <w:r w:rsidRPr="000911CE">
        <w:rPr>
          <w:color w:val="000000"/>
          <w:spacing w:val="-1"/>
          <w:lang w:val="uk-UA"/>
        </w:rPr>
        <w:t xml:space="preserve"> </w:t>
      </w:r>
      <w:r w:rsidR="00BF0F80" w:rsidRPr="000911CE">
        <w:rPr>
          <w:lang w:val="uk-UA"/>
        </w:rPr>
        <w:t>30 мл препарату на 100 л питної води (</w:t>
      </w:r>
      <w:r w:rsidRPr="000911CE">
        <w:rPr>
          <w:lang w:val="uk-UA"/>
        </w:rPr>
        <w:t xml:space="preserve">що еквівалентно </w:t>
      </w:r>
      <w:r w:rsidR="00BF0F80" w:rsidRPr="000911CE">
        <w:rPr>
          <w:lang w:val="uk-UA"/>
        </w:rPr>
        <w:t xml:space="preserve">75 мг </w:t>
      </w:r>
      <w:proofErr w:type="spellStart"/>
      <w:r w:rsidR="00BF0F80" w:rsidRPr="000911CE">
        <w:rPr>
          <w:lang w:val="uk-UA"/>
        </w:rPr>
        <w:t>тилмікозину</w:t>
      </w:r>
      <w:proofErr w:type="spellEnd"/>
      <w:r w:rsidR="00BF0F80" w:rsidRPr="000911CE">
        <w:rPr>
          <w:lang w:val="uk-UA"/>
        </w:rPr>
        <w:t xml:space="preserve"> на 1 літр питної води</w:t>
      </w:r>
      <w:r w:rsidRPr="000911CE">
        <w:rPr>
          <w:lang w:val="uk-UA"/>
        </w:rPr>
        <w:t xml:space="preserve"> або</w:t>
      </w:r>
      <w:r w:rsidR="00BF0F80" w:rsidRPr="000911CE">
        <w:rPr>
          <w:lang w:val="uk-UA"/>
        </w:rPr>
        <w:t xml:space="preserve"> 15-20 мг </w:t>
      </w:r>
      <w:proofErr w:type="spellStart"/>
      <w:r w:rsidR="00BF0F80" w:rsidRPr="000911CE">
        <w:rPr>
          <w:lang w:val="uk-UA"/>
        </w:rPr>
        <w:t>тилмікозину</w:t>
      </w:r>
      <w:proofErr w:type="spellEnd"/>
      <w:r w:rsidR="00BF0F80" w:rsidRPr="000911CE">
        <w:rPr>
          <w:lang w:val="uk-UA"/>
        </w:rPr>
        <w:t xml:space="preserve"> на 1 кг маси тіла</w:t>
      </w:r>
      <w:r w:rsidRPr="000911CE">
        <w:rPr>
          <w:lang w:val="uk-UA"/>
        </w:rPr>
        <w:t xml:space="preserve"> тварини</w:t>
      </w:r>
      <w:r w:rsidR="00BF0F80" w:rsidRPr="000911CE">
        <w:rPr>
          <w:lang w:val="uk-UA"/>
        </w:rPr>
        <w:t xml:space="preserve">) </w:t>
      </w:r>
      <w:r w:rsidRPr="000911CE">
        <w:rPr>
          <w:lang w:val="uk-UA"/>
        </w:rPr>
        <w:t xml:space="preserve">щодобово </w:t>
      </w:r>
      <w:r w:rsidR="00BF0F80" w:rsidRPr="000911CE">
        <w:rPr>
          <w:lang w:val="uk-UA"/>
        </w:rPr>
        <w:t xml:space="preserve">протягом 3 діб. </w:t>
      </w:r>
    </w:p>
    <w:p w:rsidR="00BF0F80" w:rsidRPr="000911CE" w:rsidRDefault="00BF0F80" w:rsidP="00003FD5">
      <w:pPr>
        <w:ind w:firstLine="567"/>
        <w:jc w:val="both"/>
        <w:rPr>
          <w:lang w:val="uk-UA"/>
        </w:rPr>
      </w:pPr>
      <w:r w:rsidRPr="000911CE">
        <w:rPr>
          <w:lang w:val="uk-UA"/>
        </w:rPr>
        <w:t>У період лікування птиц</w:t>
      </w:r>
      <w:r w:rsidR="00003FD5" w:rsidRPr="000911CE">
        <w:rPr>
          <w:lang w:val="uk-UA"/>
        </w:rPr>
        <w:t>я</w:t>
      </w:r>
      <w:r w:rsidRPr="000911CE">
        <w:rPr>
          <w:lang w:val="uk-UA"/>
        </w:rPr>
        <w:t xml:space="preserve"> повинн</w:t>
      </w:r>
      <w:r w:rsidR="00003FD5" w:rsidRPr="000911CE">
        <w:rPr>
          <w:lang w:val="uk-UA"/>
        </w:rPr>
        <w:t>а</w:t>
      </w:r>
      <w:r w:rsidRPr="000911CE">
        <w:rPr>
          <w:lang w:val="uk-UA"/>
        </w:rPr>
        <w:t xml:space="preserve"> </w:t>
      </w:r>
      <w:r w:rsidR="00003FD5" w:rsidRPr="000911CE">
        <w:rPr>
          <w:lang w:val="uk-UA"/>
        </w:rPr>
        <w:t xml:space="preserve">отримувати </w:t>
      </w:r>
      <w:r w:rsidRPr="000911CE">
        <w:rPr>
          <w:lang w:val="uk-UA"/>
        </w:rPr>
        <w:t xml:space="preserve"> тільки воду з препаратом, як єдине джерело питної води; кожні 24 години необхідно готувати свіжий розчин препарату.</w:t>
      </w:r>
    </w:p>
    <w:p w:rsidR="00B711C6" w:rsidRPr="000911CE" w:rsidRDefault="00B711C6" w:rsidP="00B711C6">
      <w:pPr>
        <w:pStyle w:val="a5"/>
        <w:spacing w:after="0"/>
        <w:ind w:left="0" w:firstLine="567"/>
        <w:rPr>
          <w:b/>
          <w:i/>
          <w:lang w:val="uk-UA"/>
        </w:rPr>
      </w:pPr>
      <w:r w:rsidRPr="000911CE">
        <w:rPr>
          <w:b/>
          <w:lang w:val="uk-UA"/>
        </w:rPr>
        <w:t>5.9  Передозування (симптом, невідкладні заходи, антидоти</w:t>
      </w:r>
      <w:r w:rsidRPr="000911CE">
        <w:rPr>
          <w:b/>
          <w:i/>
          <w:lang w:val="uk-UA"/>
        </w:rPr>
        <w:t>)</w:t>
      </w:r>
    </w:p>
    <w:p w:rsidR="00B711C6" w:rsidRPr="000911CE" w:rsidRDefault="00B711C6" w:rsidP="00B711C6">
      <w:pPr>
        <w:pStyle w:val="a5"/>
        <w:spacing w:after="0"/>
        <w:ind w:left="0" w:firstLine="567"/>
        <w:rPr>
          <w:color w:val="000000"/>
          <w:lang w:val="uk-UA"/>
        </w:rPr>
      </w:pPr>
      <w:r w:rsidRPr="000911CE">
        <w:rPr>
          <w:color w:val="000000"/>
          <w:lang w:val="uk-UA"/>
        </w:rPr>
        <w:t>Немає кумулятивних властивостей.</w:t>
      </w:r>
    </w:p>
    <w:p w:rsidR="00B711C6" w:rsidRPr="000911CE" w:rsidRDefault="00B711C6" w:rsidP="00B711C6">
      <w:pPr>
        <w:pStyle w:val="a5"/>
        <w:spacing w:after="0"/>
        <w:ind w:left="0" w:firstLine="567"/>
        <w:jc w:val="both"/>
        <w:rPr>
          <w:lang w:val="uk-UA"/>
        </w:rPr>
      </w:pPr>
      <w:r w:rsidRPr="000911CE">
        <w:rPr>
          <w:color w:val="000000"/>
          <w:lang w:val="uk-UA"/>
        </w:rPr>
        <w:t xml:space="preserve">Препарат не володіє віддаленими побічними ефектами: </w:t>
      </w:r>
      <w:proofErr w:type="spellStart"/>
      <w:r w:rsidRPr="000911CE">
        <w:rPr>
          <w:color w:val="000000"/>
          <w:lang w:val="uk-UA"/>
        </w:rPr>
        <w:t>ембріотоксичним</w:t>
      </w:r>
      <w:proofErr w:type="spellEnd"/>
      <w:r w:rsidRPr="000911CE">
        <w:rPr>
          <w:color w:val="000000"/>
          <w:lang w:val="uk-UA"/>
        </w:rPr>
        <w:t xml:space="preserve">, </w:t>
      </w:r>
      <w:proofErr w:type="spellStart"/>
      <w:r w:rsidRPr="000911CE">
        <w:rPr>
          <w:color w:val="000000"/>
          <w:lang w:val="uk-UA"/>
        </w:rPr>
        <w:t>тератогенною</w:t>
      </w:r>
      <w:proofErr w:type="spellEnd"/>
      <w:r w:rsidRPr="000911CE">
        <w:rPr>
          <w:color w:val="000000"/>
          <w:lang w:val="uk-UA"/>
        </w:rPr>
        <w:t xml:space="preserve">, мутагенною дією. </w:t>
      </w:r>
      <w:r w:rsidRPr="000911CE">
        <w:rPr>
          <w:lang w:val="uk-UA"/>
        </w:rPr>
        <w:t xml:space="preserve">  </w:t>
      </w:r>
    </w:p>
    <w:p w:rsidR="00B711C6" w:rsidRPr="000911CE" w:rsidRDefault="00B711C6" w:rsidP="00B711C6">
      <w:pPr>
        <w:pStyle w:val="a5"/>
        <w:spacing w:after="0"/>
        <w:ind w:left="0" w:firstLine="567"/>
        <w:jc w:val="both"/>
        <w:rPr>
          <w:lang w:val="uk-UA"/>
        </w:rPr>
      </w:pPr>
      <w:r w:rsidRPr="000911CE">
        <w:rPr>
          <w:lang w:val="uk-UA"/>
        </w:rPr>
        <w:t xml:space="preserve">У  виняткових випадках можливі   алергічні явища ( висипання  на  шкірі, свербіж та набряки). При їх виникненні застосування препарату припиняють та призначають десенсибілізуючу терапію. </w:t>
      </w:r>
    </w:p>
    <w:p w:rsidR="00B711C6" w:rsidRPr="000911CE" w:rsidRDefault="00B711C6" w:rsidP="00B711C6">
      <w:pPr>
        <w:pStyle w:val="a5"/>
        <w:spacing w:after="0"/>
        <w:ind w:left="0" w:firstLine="540"/>
        <w:rPr>
          <w:b/>
          <w:lang w:val="uk-UA"/>
        </w:rPr>
      </w:pPr>
      <w:r w:rsidRPr="000911CE">
        <w:rPr>
          <w:b/>
          <w:lang w:val="uk-UA"/>
        </w:rPr>
        <w:t xml:space="preserve">5.10  Спеціальні  застереження           </w:t>
      </w:r>
    </w:p>
    <w:p w:rsidR="00B711C6" w:rsidRPr="000911CE" w:rsidRDefault="00B711C6" w:rsidP="00B711C6">
      <w:pPr>
        <w:pStyle w:val="a5"/>
        <w:spacing w:after="0"/>
        <w:ind w:left="0" w:firstLine="567"/>
        <w:rPr>
          <w:lang w:val="uk-UA"/>
        </w:rPr>
      </w:pPr>
      <w:r w:rsidRPr="000911CE">
        <w:rPr>
          <w:lang w:val="uk-UA"/>
        </w:rPr>
        <w:t>Не виявлені.</w:t>
      </w:r>
    </w:p>
    <w:p w:rsidR="00B711C6" w:rsidRPr="000911CE" w:rsidRDefault="00B711C6" w:rsidP="00B711C6">
      <w:pPr>
        <w:pStyle w:val="a7"/>
        <w:numPr>
          <w:ilvl w:val="1"/>
          <w:numId w:val="1"/>
        </w:numPr>
        <w:rPr>
          <w:b/>
          <w:lang w:val="uk-UA"/>
        </w:rPr>
      </w:pPr>
      <w:r w:rsidRPr="000911CE">
        <w:rPr>
          <w:b/>
          <w:lang w:val="uk-UA"/>
        </w:rPr>
        <w:t xml:space="preserve"> Період  виведення (каренції)</w:t>
      </w:r>
    </w:p>
    <w:p w:rsidR="00B711C6" w:rsidRPr="000911CE" w:rsidRDefault="00B711C6" w:rsidP="00B711C6">
      <w:pPr>
        <w:pStyle w:val="a5"/>
        <w:spacing w:after="0" w:line="240" w:lineRule="atLeast"/>
        <w:ind w:left="0" w:firstLine="567"/>
        <w:jc w:val="both"/>
        <w:rPr>
          <w:lang w:val="uk-UA"/>
        </w:rPr>
      </w:pPr>
      <w:r w:rsidRPr="000911CE">
        <w:rPr>
          <w:lang w:val="uk-UA"/>
        </w:rPr>
        <w:t xml:space="preserve">Забій </w:t>
      </w:r>
      <w:r w:rsidR="005E2AC5" w:rsidRPr="000911CE">
        <w:rPr>
          <w:lang w:val="uk-UA"/>
        </w:rPr>
        <w:t>птиці на м'ясо дозволяють через</w:t>
      </w:r>
      <w:r w:rsidRPr="000911CE">
        <w:rPr>
          <w:lang w:val="uk-UA"/>
        </w:rPr>
        <w:t xml:space="preserve"> 12 діб після останнього застосування препарату. </w:t>
      </w:r>
      <w:proofErr w:type="spellStart"/>
      <w:r w:rsidRPr="000911CE">
        <w:t>Отримане</w:t>
      </w:r>
      <w:proofErr w:type="spellEnd"/>
      <w:r w:rsidRPr="000911CE">
        <w:t xml:space="preserve">, до </w:t>
      </w:r>
      <w:proofErr w:type="spellStart"/>
      <w:r w:rsidRPr="000911CE">
        <w:t>зазначеного</w:t>
      </w:r>
      <w:proofErr w:type="spellEnd"/>
      <w:r w:rsidRPr="000911CE">
        <w:t xml:space="preserve"> </w:t>
      </w:r>
      <w:proofErr w:type="spellStart"/>
      <w:r w:rsidRPr="000911CE">
        <w:t>терміну</w:t>
      </w:r>
      <w:proofErr w:type="spellEnd"/>
      <w:r w:rsidRPr="000911CE">
        <w:t xml:space="preserve">, </w:t>
      </w:r>
      <w:proofErr w:type="spellStart"/>
      <w:r w:rsidRPr="000911CE">
        <w:t>м'ясо</w:t>
      </w:r>
      <w:proofErr w:type="spellEnd"/>
      <w:r w:rsidRPr="000911CE">
        <w:rPr>
          <w:lang w:val="uk-UA"/>
        </w:rPr>
        <w:t xml:space="preserve"> </w:t>
      </w:r>
      <w:proofErr w:type="spellStart"/>
      <w:r w:rsidRPr="000911CE">
        <w:t>утилізують</w:t>
      </w:r>
      <w:proofErr w:type="spellEnd"/>
      <w:r w:rsidRPr="000911CE">
        <w:t xml:space="preserve"> </w:t>
      </w:r>
      <w:proofErr w:type="spellStart"/>
      <w:r w:rsidRPr="000911CE">
        <w:t>або</w:t>
      </w:r>
      <w:proofErr w:type="spellEnd"/>
      <w:r w:rsidRPr="000911CE">
        <w:t xml:space="preserve"> </w:t>
      </w:r>
      <w:proofErr w:type="spellStart"/>
      <w:r w:rsidRPr="000911CE">
        <w:t>згодовують</w:t>
      </w:r>
      <w:proofErr w:type="spellEnd"/>
      <w:r w:rsidRPr="000911CE">
        <w:t xml:space="preserve"> </w:t>
      </w:r>
      <w:proofErr w:type="spellStart"/>
      <w:r w:rsidRPr="000911CE">
        <w:t>непродуктивним</w:t>
      </w:r>
      <w:proofErr w:type="spellEnd"/>
      <w:r w:rsidRPr="000911CE">
        <w:t xml:space="preserve"> </w:t>
      </w:r>
      <w:proofErr w:type="spellStart"/>
      <w:r w:rsidRPr="000911CE">
        <w:t>тваринам</w:t>
      </w:r>
      <w:proofErr w:type="spellEnd"/>
      <w:r w:rsidRPr="000911CE">
        <w:t xml:space="preserve">, </w:t>
      </w:r>
      <w:proofErr w:type="spellStart"/>
      <w:r w:rsidRPr="000911CE">
        <w:t>залежно</w:t>
      </w:r>
      <w:proofErr w:type="spellEnd"/>
      <w:r w:rsidRPr="000911CE">
        <w:t xml:space="preserve"> </w:t>
      </w:r>
      <w:proofErr w:type="spellStart"/>
      <w:r w:rsidRPr="000911CE">
        <w:t>від</w:t>
      </w:r>
      <w:proofErr w:type="spellEnd"/>
      <w:r w:rsidRPr="000911CE">
        <w:t xml:space="preserve"> </w:t>
      </w:r>
      <w:proofErr w:type="spellStart"/>
      <w:r w:rsidRPr="000911CE">
        <w:t>висновку</w:t>
      </w:r>
      <w:proofErr w:type="spellEnd"/>
      <w:r w:rsidRPr="000911CE">
        <w:t xml:space="preserve"> </w:t>
      </w:r>
      <w:proofErr w:type="spellStart"/>
      <w:r w:rsidRPr="000911CE">
        <w:t>лікаря</w:t>
      </w:r>
      <w:proofErr w:type="spellEnd"/>
      <w:r w:rsidRPr="000911CE">
        <w:t xml:space="preserve"> </w:t>
      </w:r>
      <w:proofErr w:type="spellStart"/>
      <w:r w:rsidRPr="000911CE">
        <w:t>ветеринарної</w:t>
      </w:r>
      <w:proofErr w:type="spellEnd"/>
      <w:r w:rsidRPr="000911CE">
        <w:t xml:space="preserve"> </w:t>
      </w:r>
      <w:proofErr w:type="spellStart"/>
      <w:r w:rsidRPr="000911CE">
        <w:t>медицини</w:t>
      </w:r>
      <w:proofErr w:type="spellEnd"/>
      <w:r w:rsidRPr="000911CE">
        <w:t>.</w:t>
      </w:r>
    </w:p>
    <w:p w:rsidR="00B711C6" w:rsidRPr="000911CE" w:rsidRDefault="00B711C6" w:rsidP="00B711C6">
      <w:pPr>
        <w:shd w:val="clear" w:color="auto" w:fill="FFFFFF"/>
        <w:spacing w:line="274" w:lineRule="exact"/>
        <w:ind w:firstLine="567"/>
        <w:jc w:val="both"/>
        <w:rPr>
          <w:b/>
          <w:lang w:val="uk-UA"/>
        </w:rPr>
      </w:pPr>
      <w:r w:rsidRPr="000911CE">
        <w:rPr>
          <w:b/>
          <w:lang w:val="uk-UA"/>
        </w:rPr>
        <w:t>5.12  Спеціальні  застереження для осіб і обслуговуючого персоналу</w:t>
      </w:r>
    </w:p>
    <w:p w:rsidR="00B711C6" w:rsidRPr="000911CE" w:rsidRDefault="00B711C6" w:rsidP="00B711C6">
      <w:pPr>
        <w:tabs>
          <w:tab w:val="left" w:pos="0"/>
          <w:tab w:val="left" w:pos="330"/>
          <w:tab w:val="left" w:pos="405"/>
        </w:tabs>
        <w:ind w:firstLine="567"/>
        <w:rPr>
          <w:color w:val="000000"/>
          <w:spacing w:val="-2"/>
          <w:lang w:val="uk-UA"/>
        </w:rPr>
      </w:pPr>
      <w:r w:rsidRPr="000911CE">
        <w:rPr>
          <w:color w:val="000000"/>
          <w:spacing w:val="-2"/>
          <w:lang w:val="uk-UA"/>
        </w:rPr>
        <w:t>Дотримуватись правил роботи з ветеринарними препаратами.</w:t>
      </w:r>
    </w:p>
    <w:p w:rsidR="00B711C6" w:rsidRPr="000911CE" w:rsidRDefault="00B711C6" w:rsidP="00B711C6">
      <w:pPr>
        <w:tabs>
          <w:tab w:val="left" w:pos="0"/>
          <w:tab w:val="left" w:pos="330"/>
          <w:tab w:val="left" w:pos="405"/>
        </w:tabs>
        <w:ind w:firstLine="567"/>
        <w:rPr>
          <w:b/>
          <w:lang w:val="uk-UA"/>
        </w:rPr>
      </w:pPr>
      <w:r w:rsidRPr="000911CE">
        <w:rPr>
          <w:b/>
          <w:lang w:val="uk-UA"/>
        </w:rPr>
        <w:t>6.0  Фармацевтичні  особливості</w:t>
      </w:r>
    </w:p>
    <w:p w:rsidR="00B711C6" w:rsidRPr="000911CE" w:rsidRDefault="00B711C6" w:rsidP="00B711C6">
      <w:pPr>
        <w:tabs>
          <w:tab w:val="left" w:pos="0"/>
          <w:tab w:val="left" w:pos="405"/>
        </w:tabs>
        <w:ind w:firstLine="567"/>
        <w:rPr>
          <w:b/>
          <w:lang w:val="uk-UA"/>
        </w:rPr>
      </w:pPr>
      <w:r w:rsidRPr="000911CE">
        <w:rPr>
          <w:b/>
          <w:lang w:val="uk-UA"/>
        </w:rPr>
        <w:t>6.1  Форма несумісності</w:t>
      </w:r>
    </w:p>
    <w:p w:rsidR="000E0948" w:rsidRPr="000911CE" w:rsidRDefault="00B711C6" w:rsidP="005E2AC5">
      <w:pPr>
        <w:tabs>
          <w:tab w:val="left" w:pos="0"/>
          <w:tab w:val="left" w:pos="405"/>
        </w:tabs>
        <w:ind w:firstLine="567"/>
        <w:rPr>
          <w:lang w:val="uk-UA"/>
        </w:rPr>
      </w:pPr>
      <w:r w:rsidRPr="000911CE">
        <w:rPr>
          <w:lang w:val="uk-UA"/>
        </w:rPr>
        <w:t>Не застосовувати препарат в суміші з кормом, який містить бентоніти.</w:t>
      </w:r>
    </w:p>
    <w:p w:rsidR="00B711C6" w:rsidRPr="000911CE" w:rsidRDefault="00B711C6" w:rsidP="00B711C6">
      <w:pPr>
        <w:pStyle w:val="a5"/>
        <w:spacing w:after="0"/>
        <w:ind w:left="0" w:firstLine="567"/>
        <w:rPr>
          <w:b/>
          <w:lang w:val="uk-UA"/>
        </w:rPr>
      </w:pPr>
      <w:r w:rsidRPr="000911CE">
        <w:rPr>
          <w:b/>
          <w:lang w:val="uk-UA"/>
        </w:rPr>
        <w:t>6.2  Термін  придатності</w:t>
      </w:r>
    </w:p>
    <w:p w:rsidR="00B711C6" w:rsidRPr="000911CE" w:rsidRDefault="00B711C6" w:rsidP="00CC3A79">
      <w:pPr>
        <w:tabs>
          <w:tab w:val="left" w:pos="0"/>
          <w:tab w:val="left" w:pos="405"/>
        </w:tabs>
        <w:ind w:firstLine="567"/>
        <w:jc w:val="both"/>
        <w:rPr>
          <w:lang w:val="uk-UA"/>
        </w:rPr>
      </w:pPr>
      <w:r w:rsidRPr="000911CE">
        <w:rPr>
          <w:lang w:val="uk-UA"/>
        </w:rPr>
        <w:t>24 місяці від дати виготовлення, при дотриманні  споживачем  умов транспортування, зберігання, застосування.</w:t>
      </w:r>
    </w:p>
    <w:p w:rsidR="00B711C6" w:rsidRPr="000911CE" w:rsidRDefault="00B711C6" w:rsidP="00CC3A79">
      <w:pPr>
        <w:ind w:firstLine="567"/>
        <w:jc w:val="both"/>
        <w:rPr>
          <w:lang w:val="uk-UA"/>
        </w:rPr>
      </w:pPr>
      <w:r w:rsidRPr="000911CE">
        <w:rPr>
          <w:lang w:val="uk-UA"/>
        </w:rPr>
        <w:t>Термін придатності після першого відкривання контейнера становить 3 місяці при дотриманні умов зберігання відкритого контейнера з препаратом за температури від 5</w:t>
      </w:r>
      <w:r w:rsidRPr="000911CE">
        <w:t xml:space="preserve"> </w:t>
      </w:r>
      <w:r w:rsidRPr="000911CE">
        <w:rPr>
          <w:lang w:val="uk-UA"/>
        </w:rPr>
        <w:t>до 25</w:t>
      </w:r>
      <w:r w:rsidR="009163A6" w:rsidRPr="000911CE">
        <w:rPr>
          <w:lang w:val="uk-UA"/>
        </w:rPr>
        <w:t xml:space="preserve"> </w:t>
      </w:r>
      <w:r w:rsidRPr="000911CE">
        <w:rPr>
          <w:lang w:val="uk-UA"/>
        </w:rPr>
        <w:t xml:space="preserve">°С.   </w:t>
      </w:r>
    </w:p>
    <w:p w:rsidR="00B711C6" w:rsidRPr="000911CE" w:rsidRDefault="00B711C6" w:rsidP="00B711C6">
      <w:pPr>
        <w:ind w:firstLine="567"/>
        <w:rPr>
          <w:lang w:val="uk-UA"/>
        </w:rPr>
      </w:pPr>
      <w:proofErr w:type="spellStart"/>
      <w:r w:rsidRPr="000911CE">
        <w:t>Після</w:t>
      </w:r>
      <w:proofErr w:type="spellEnd"/>
      <w:r w:rsidRPr="000911CE">
        <w:t xml:space="preserve"> </w:t>
      </w:r>
      <w:r w:rsidR="00EC60BC" w:rsidRPr="000911CE">
        <w:rPr>
          <w:lang w:val="uk-UA"/>
        </w:rPr>
        <w:t>розведення</w:t>
      </w:r>
      <w:r w:rsidRPr="000911CE">
        <w:t xml:space="preserve"> препарату у </w:t>
      </w:r>
      <w:proofErr w:type="spellStart"/>
      <w:r w:rsidRPr="000911CE">
        <w:t>воді</w:t>
      </w:r>
      <w:proofErr w:type="spellEnd"/>
      <w:r w:rsidRPr="000911CE">
        <w:t xml:space="preserve"> </w:t>
      </w:r>
      <w:proofErr w:type="spellStart"/>
      <w:r w:rsidRPr="000911CE">
        <w:t>такий</w:t>
      </w:r>
      <w:proofErr w:type="spellEnd"/>
      <w:r w:rsidRPr="000911CE">
        <w:t xml:space="preserve"> </w:t>
      </w:r>
      <w:proofErr w:type="spellStart"/>
      <w:r w:rsidRPr="000911CE">
        <w:t>розчин</w:t>
      </w:r>
      <w:proofErr w:type="spellEnd"/>
      <w:r w:rsidRPr="000911CE">
        <w:t xml:space="preserve"> </w:t>
      </w:r>
      <w:proofErr w:type="spellStart"/>
      <w:r w:rsidRPr="000911CE">
        <w:t>необхідно</w:t>
      </w:r>
      <w:proofErr w:type="spellEnd"/>
      <w:r w:rsidRPr="000911CE">
        <w:t xml:space="preserve"> </w:t>
      </w:r>
      <w:proofErr w:type="spellStart"/>
      <w:r w:rsidRPr="000911CE">
        <w:t>використати</w:t>
      </w:r>
      <w:proofErr w:type="spellEnd"/>
      <w:r w:rsidRPr="000911CE">
        <w:t xml:space="preserve"> </w:t>
      </w:r>
      <w:proofErr w:type="spellStart"/>
      <w:r w:rsidRPr="000911CE">
        <w:t>протягом</w:t>
      </w:r>
      <w:proofErr w:type="spellEnd"/>
      <w:r w:rsidRPr="000911CE">
        <w:t xml:space="preserve"> 24 годин.</w:t>
      </w:r>
    </w:p>
    <w:p w:rsidR="00B711C6" w:rsidRPr="000911CE" w:rsidRDefault="00B711C6" w:rsidP="00B711C6">
      <w:pPr>
        <w:pStyle w:val="21"/>
        <w:tabs>
          <w:tab w:val="left" w:pos="1125"/>
        </w:tabs>
        <w:ind w:left="0" w:firstLine="567"/>
        <w:jc w:val="both"/>
        <w:rPr>
          <w:b/>
        </w:rPr>
      </w:pPr>
      <w:r w:rsidRPr="000911CE">
        <w:t xml:space="preserve"> </w:t>
      </w:r>
      <w:r w:rsidRPr="000911CE">
        <w:rPr>
          <w:b/>
        </w:rPr>
        <w:t>6.3   Особливі заходи  зберігання</w:t>
      </w:r>
    </w:p>
    <w:p w:rsidR="00B711C6" w:rsidRPr="000911CE" w:rsidRDefault="00B711C6" w:rsidP="00B711C6">
      <w:pPr>
        <w:tabs>
          <w:tab w:val="left" w:pos="630"/>
        </w:tabs>
        <w:ind w:firstLine="567"/>
        <w:jc w:val="both"/>
        <w:rPr>
          <w:lang w:val="uk-UA"/>
        </w:rPr>
      </w:pPr>
      <w:r w:rsidRPr="000911CE">
        <w:rPr>
          <w:lang w:val="uk-UA"/>
        </w:rPr>
        <w:t xml:space="preserve"> Сухе темне, недоступне для дітей місце за температури від </w:t>
      </w:r>
      <w:r w:rsidR="005E2AC5" w:rsidRPr="000911CE">
        <w:rPr>
          <w:lang w:val="uk-UA"/>
        </w:rPr>
        <w:t xml:space="preserve">5 до </w:t>
      </w:r>
      <w:r w:rsidRPr="000911CE">
        <w:rPr>
          <w:lang w:val="uk-UA"/>
        </w:rPr>
        <w:t>30</w:t>
      </w:r>
      <w:r w:rsidR="009163A6" w:rsidRPr="000911CE">
        <w:rPr>
          <w:lang w:val="uk-UA"/>
        </w:rPr>
        <w:t xml:space="preserve"> </w:t>
      </w:r>
      <w:r w:rsidRPr="000911CE">
        <w:rPr>
          <w:lang w:val="uk-UA"/>
        </w:rPr>
        <w:t xml:space="preserve">°С. </w:t>
      </w:r>
    </w:p>
    <w:p w:rsidR="00B711C6" w:rsidRPr="000911CE" w:rsidRDefault="00B711C6" w:rsidP="00B711C6">
      <w:pPr>
        <w:ind w:firstLine="567"/>
        <w:rPr>
          <w:b/>
          <w:lang w:val="uk-UA"/>
        </w:rPr>
      </w:pPr>
      <w:r w:rsidRPr="000911CE">
        <w:rPr>
          <w:lang w:val="uk-UA"/>
        </w:rPr>
        <w:t xml:space="preserve"> </w:t>
      </w:r>
      <w:r w:rsidRPr="000911CE">
        <w:rPr>
          <w:b/>
          <w:lang w:val="uk-UA"/>
        </w:rPr>
        <w:t>6.4   Природа  і  склад контейнера первинного пакування</w:t>
      </w:r>
    </w:p>
    <w:p w:rsidR="00B711C6" w:rsidRPr="000911CE" w:rsidRDefault="00B711C6" w:rsidP="00B711C6">
      <w:pPr>
        <w:pStyle w:val="a8"/>
        <w:ind w:firstLine="567"/>
        <w:jc w:val="both"/>
        <w:rPr>
          <w:rFonts w:ascii="Times New Roman" w:hAnsi="Times New Roman" w:cs="Times New Roman"/>
          <w:spacing w:val="5"/>
          <w:sz w:val="24"/>
          <w:szCs w:val="24"/>
          <w:lang w:val="ru-RU"/>
        </w:rPr>
      </w:pPr>
      <w:proofErr w:type="spellStart"/>
      <w:r w:rsidRPr="000911CE">
        <w:rPr>
          <w:rFonts w:ascii="Times New Roman" w:hAnsi="Times New Roman" w:cs="Times New Roman"/>
          <w:spacing w:val="5"/>
          <w:sz w:val="24"/>
          <w:szCs w:val="24"/>
          <w:lang w:val="ru-RU"/>
        </w:rPr>
        <w:t>Ампули</w:t>
      </w:r>
      <w:proofErr w:type="spellEnd"/>
      <w:r w:rsidRPr="000911CE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з нейтрального </w:t>
      </w:r>
      <w:proofErr w:type="spellStart"/>
      <w:r w:rsidRPr="000911CE">
        <w:rPr>
          <w:rFonts w:ascii="Times New Roman" w:hAnsi="Times New Roman" w:cs="Times New Roman"/>
          <w:spacing w:val="5"/>
          <w:sz w:val="24"/>
          <w:szCs w:val="24"/>
          <w:lang w:val="ru-RU"/>
        </w:rPr>
        <w:t>скла</w:t>
      </w:r>
      <w:proofErr w:type="spellEnd"/>
      <w:r w:rsidRPr="000911CE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proofErr w:type="spellStart"/>
      <w:r w:rsidRPr="000911CE">
        <w:rPr>
          <w:rFonts w:ascii="Times New Roman" w:hAnsi="Times New Roman" w:cs="Times New Roman"/>
          <w:spacing w:val="5"/>
          <w:sz w:val="24"/>
          <w:szCs w:val="24"/>
          <w:lang w:val="ru-RU"/>
        </w:rPr>
        <w:t>або</w:t>
      </w:r>
      <w:proofErr w:type="spellEnd"/>
      <w:r w:rsidRPr="000911CE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proofErr w:type="spellStart"/>
      <w:r w:rsidRPr="000911CE">
        <w:rPr>
          <w:rFonts w:ascii="Times New Roman" w:hAnsi="Times New Roman" w:cs="Times New Roman"/>
          <w:spacing w:val="5"/>
          <w:sz w:val="24"/>
          <w:szCs w:val="24"/>
          <w:lang w:val="ru-RU"/>
        </w:rPr>
        <w:t>полімерні</w:t>
      </w:r>
      <w:proofErr w:type="spellEnd"/>
      <w:r w:rsidRPr="000911CE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по 0,5; 1; 2; 5; 10 мл</w:t>
      </w:r>
      <w:r w:rsidR="00BF0F80" w:rsidRPr="000911CE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, </w:t>
      </w:r>
      <w:proofErr w:type="spellStart"/>
      <w:r w:rsidRPr="000911CE">
        <w:rPr>
          <w:rFonts w:ascii="Times New Roman" w:hAnsi="Times New Roman" w:cs="Times New Roman"/>
          <w:spacing w:val="5"/>
          <w:sz w:val="24"/>
          <w:szCs w:val="24"/>
          <w:lang w:val="ru-RU"/>
        </w:rPr>
        <w:t>флакони</w:t>
      </w:r>
      <w:proofErr w:type="spellEnd"/>
      <w:r w:rsidRPr="000911CE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proofErr w:type="spellStart"/>
      <w:r w:rsidRPr="000911CE">
        <w:rPr>
          <w:rFonts w:ascii="Times New Roman" w:hAnsi="Times New Roman" w:cs="Times New Roman"/>
          <w:spacing w:val="5"/>
          <w:sz w:val="24"/>
          <w:szCs w:val="24"/>
          <w:lang w:val="ru-RU"/>
        </w:rPr>
        <w:t>полімерні</w:t>
      </w:r>
      <w:proofErr w:type="spellEnd"/>
      <w:r w:rsidRPr="000911CE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по 200; 250; 400; 450; 500; 1000; 5000 мл. </w:t>
      </w:r>
      <w:proofErr w:type="spellStart"/>
      <w:r w:rsidRPr="000911CE">
        <w:rPr>
          <w:rFonts w:ascii="Times New Roman" w:hAnsi="Times New Roman" w:cs="Times New Roman"/>
          <w:spacing w:val="5"/>
          <w:sz w:val="24"/>
          <w:szCs w:val="24"/>
          <w:lang w:val="ru-RU"/>
        </w:rPr>
        <w:t>Вторинна</w:t>
      </w:r>
      <w:proofErr w:type="spellEnd"/>
      <w:r w:rsidRPr="000911CE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упаковка – </w:t>
      </w:r>
      <w:proofErr w:type="spellStart"/>
      <w:r w:rsidRPr="000911CE">
        <w:rPr>
          <w:rFonts w:ascii="Times New Roman" w:hAnsi="Times New Roman" w:cs="Times New Roman"/>
          <w:spacing w:val="5"/>
          <w:sz w:val="24"/>
          <w:szCs w:val="24"/>
          <w:lang w:val="ru-RU"/>
        </w:rPr>
        <w:t>картонна</w:t>
      </w:r>
      <w:proofErr w:type="spellEnd"/>
      <w:r w:rsidRPr="000911CE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коробка.</w:t>
      </w:r>
    </w:p>
    <w:p w:rsidR="00B711C6" w:rsidRPr="000911CE" w:rsidRDefault="00B711C6" w:rsidP="00B711C6">
      <w:pPr>
        <w:ind w:firstLine="567"/>
        <w:jc w:val="both"/>
        <w:rPr>
          <w:b/>
          <w:lang w:val="uk-UA"/>
        </w:rPr>
      </w:pPr>
      <w:r w:rsidRPr="000911CE">
        <w:rPr>
          <w:b/>
          <w:lang w:val="uk-UA"/>
        </w:rPr>
        <w:t xml:space="preserve">6.5 Особливі заходи безпеки при поводженні з невикористаним препаратом або із його залишками </w:t>
      </w:r>
    </w:p>
    <w:p w:rsidR="00B711C6" w:rsidRPr="000911CE" w:rsidRDefault="00B711C6" w:rsidP="00B711C6">
      <w:pPr>
        <w:ind w:firstLine="567"/>
        <w:jc w:val="both"/>
        <w:rPr>
          <w:lang w:val="uk-UA"/>
        </w:rPr>
      </w:pPr>
      <w:r w:rsidRPr="000911CE">
        <w:rPr>
          <w:lang w:val="uk-UA"/>
        </w:rPr>
        <w:t>Порожню упаковку та залишки невикористаного препарату потрібно утилізувати згідно з чинним законодавством.</w:t>
      </w:r>
    </w:p>
    <w:p w:rsidR="00B711C6" w:rsidRPr="000911CE" w:rsidRDefault="00B711C6" w:rsidP="00B711C6">
      <w:pPr>
        <w:ind w:firstLine="567"/>
        <w:jc w:val="both"/>
        <w:rPr>
          <w:b/>
          <w:lang w:val="uk-UA"/>
        </w:rPr>
      </w:pPr>
      <w:r w:rsidRPr="000911CE">
        <w:rPr>
          <w:b/>
          <w:lang w:val="uk-UA"/>
        </w:rPr>
        <w:t xml:space="preserve">7. Назва та місцезнаходження власника реєстраційного </w:t>
      </w:r>
    </w:p>
    <w:p w:rsidR="00B711C6" w:rsidRPr="000911CE" w:rsidRDefault="00B711C6" w:rsidP="00B711C6">
      <w:pPr>
        <w:widowControl w:val="0"/>
        <w:suppressAutoHyphens/>
        <w:ind w:firstLine="567"/>
        <w:rPr>
          <w:rFonts w:eastAsia="Lucida Sans Unicode"/>
          <w:kern w:val="1"/>
          <w:lang w:val="uk-UA" w:eastAsia="ar-SA"/>
        </w:rPr>
      </w:pPr>
      <w:r w:rsidRPr="000911CE">
        <w:rPr>
          <w:rFonts w:eastAsia="Lucida Sans Unicode"/>
          <w:kern w:val="1"/>
          <w:lang w:val="uk-UA" w:eastAsia="ar-SA"/>
        </w:rPr>
        <w:t xml:space="preserve">Товариство з обмеженою відповідальністю “Ветсинтез” </w:t>
      </w:r>
    </w:p>
    <w:p w:rsidR="00B711C6" w:rsidRPr="000911CE" w:rsidRDefault="00B711C6" w:rsidP="00B711C6">
      <w:pPr>
        <w:widowControl w:val="0"/>
        <w:suppressAutoHyphens/>
        <w:ind w:firstLine="567"/>
        <w:rPr>
          <w:rFonts w:eastAsia="Lucida Sans Unicode"/>
          <w:kern w:val="1"/>
          <w:lang w:val="uk-UA" w:eastAsia="ar-SA"/>
        </w:rPr>
      </w:pPr>
      <w:r w:rsidRPr="000911CE">
        <w:rPr>
          <w:rFonts w:eastAsia="Lucida Sans Unicode"/>
          <w:kern w:val="1"/>
          <w:lang w:val="uk-UA" w:eastAsia="ar-SA"/>
        </w:rPr>
        <w:t xml:space="preserve">61001, м. Харків, вул. </w:t>
      </w:r>
      <w:proofErr w:type="spellStart"/>
      <w:r w:rsidRPr="000911CE">
        <w:rPr>
          <w:rFonts w:eastAsia="Lucida Sans Unicode"/>
          <w:kern w:val="1"/>
          <w:lang w:val="uk-UA" w:eastAsia="ar-SA"/>
        </w:rPr>
        <w:t>Бобанича</w:t>
      </w:r>
      <w:proofErr w:type="spellEnd"/>
      <w:r w:rsidRPr="000911CE">
        <w:rPr>
          <w:rFonts w:eastAsia="Lucida Sans Unicode"/>
          <w:kern w:val="1"/>
          <w:lang w:val="uk-UA" w:eastAsia="ar-SA"/>
        </w:rPr>
        <w:t xml:space="preserve"> Тараса, 30, Україна</w:t>
      </w:r>
    </w:p>
    <w:p w:rsidR="00B711C6" w:rsidRPr="000911CE" w:rsidRDefault="00B711C6" w:rsidP="00B711C6">
      <w:pPr>
        <w:ind w:firstLine="567"/>
        <w:jc w:val="both"/>
        <w:rPr>
          <w:b/>
          <w:lang w:val="uk-UA"/>
        </w:rPr>
      </w:pPr>
      <w:r w:rsidRPr="000911CE">
        <w:rPr>
          <w:b/>
          <w:lang w:val="uk-UA"/>
        </w:rPr>
        <w:t>8. Назва та місцезнаходження власника реєстраційного посвідчення</w:t>
      </w:r>
    </w:p>
    <w:p w:rsidR="00B711C6" w:rsidRPr="000911CE" w:rsidRDefault="00B711C6" w:rsidP="00B711C6">
      <w:pPr>
        <w:widowControl w:val="0"/>
        <w:suppressAutoHyphens/>
        <w:ind w:firstLine="567"/>
        <w:rPr>
          <w:rFonts w:eastAsia="Lucida Sans Unicode"/>
          <w:kern w:val="1"/>
          <w:lang w:val="uk-UA" w:eastAsia="ar-SA"/>
        </w:rPr>
      </w:pPr>
      <w:r w:rsidRPr="000911CE">
        <w:rPr>
          <w:rFonts w:eastAsia="Lucida Sans Unicode"/>
          <w:kern w:val="1"/>
          <w:lang w:val="uk-UA" w:eastAsia="ar-SA"/>
        </w:rPr>
        <w:t xml:space="preserve">Товариство з обмеженою відповідальністю “Ветсинтез” </w:t>
      </w:r>
    </w:p>
    <w:p w:rsidR="00B711C6" w:rsidRPr="000911CE" w:rsidRDefault="00B711C6" w:rsidP="00B711C6">
      <w:pPr>
        <w:widowControl w:val="0"/>
        <w:suppressAutoHyphens/>
        <w:ind w:firstLine="567"/>
        <w:rPr>
          <w:rFonts w:eastAsia="Lucida Sans Unicode"/>
          <w:kern w:val="1"/>
          <w:lang w:val="uk-UA" w:eastAsia="ar-SA"/>
        </w:rPr>
      </w:pPr>
      <w:r w:rsidRPr="000911CE">
        <w:rPr>
          <w:rFonts w:eastAsia="Lucida Sans Unicode"/>
          <w:kern w:val="1"/>
          <w:lang w:val="uk-UA" w:eastAsia="ar-SA"/>
        </w:rPr>
        <w:t xml:space="preserve">61001, м. Харків, вул. </w:t>
      </w:r>
      <w:proofErr w:type="spellStart"/>
      <w:r w:rsidRPr="000911CE">
        <w:rPr>
          <w:rFonts w:eastAsia="Lucida Sans Unicode"/>
          <w:kern w:val="1"/>
          <w:lang w:val="uk-UA" w:eastAsia="ar-SA"/>
        </w:rPr>
        <w:t>Бобанича</w:t>
      </w:r>
      <w:proofErr w:type="spellEnd"/>
      <w:r w:rsidRPr="000911CE">
        <w:rPr>
          <w:rFonts w:eastAsia="Lucida Sans Unicode"/>
          <w:kern w:val="1"/>
          <w:lang w:val="uk-UA" w:eastAsia="ar-SA"/>
        </w:rPr>
        <w:t xml:space="preserve"> Тараса, 30, Україна</w:t>
      </w:r>
    </w:p>
    <w:p w:rsidR="00B711C6" w:rsidRDefault="00B711C6" w:rsidP="00B711C6">
      <w:pPr>
        <w:ind w:firstLine="567"/>
        <w:jc w:val="both"/>
        <w:rPr>
          <w:b/>
          <w:lang w:val="uk-UA"/>
        </w:rPr>
      </w:pPr>
      <w:r w:rsidRPr="000911CE">
        <w:rPr>
          <w:b/>
          <w:lang w:val="uk-UA"/>
        </w:rPr>
        <w:t>9.   Додаткова   інформація</w:t>
      </w:r>
      <w:bookmarkStart w:id="0" w:name="_GoBack"/>
      <w:bookmarkEnd w:id="0"/>
    </w:p>
    <w:p w:rsidR="00DB10F8" w:rsidRDefault="00DB10F8"/>
    <w:sectPr w:rsidR="00DB10F8" w:rsidSect="00D72CCB">
      <w:pgSz w:w="11906" w:h="16838"/>
      <w:pgMar w:top="851" w:right="454" w:bottom="45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abo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E1950"/>
    <w:multiLevelType w:val="multilevel"/>
    <w:tmpl w:val="9E5C9F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" w15:restartNumberingAfterBreak="0">
    <w:nsid w:val="44A64B7F"/>
    <w:multiLevelType w:val="multilevel"/>
    <w:tmpl w:val="F91C4EE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B2"/>
    <w:rsid w:val="00003FD5"/>
    <w:rsid w:val="000911CE"/>
    <w:rsid w:val="000E0948"/>
    <w:rsid w:val="0015580F"/>
    <w:rsid w:val="00171125"/>
    <w:rsid w:val="00183706"/>
    <w:rsid w:val="0031619E"/>
    <w:rsid w:val="00371810"/>
    <w:rsid w:val="00426035"/>
    <w:rsid w:val="005A2EB2"/>
    <w:rsid w:val="005E2AC5"/>
    <w:rsid w:val="006A2EDC"/>
    <w:rsid w:val="00863F8F"/>
    <w:rsid w:val="008A6904"/>
    <w:rsid w:val="00901AF4"/>
    <w:rsid w:val="009163A6"/>
    <w:rsid w:val="00A4484E"/>
    <w:rsid w:val="00B711C6"/>
    <w:rsid w:val="00BF0F80"/>
    <w:rsid w:val="00CC3A79"/>
    <w:rsid w:val="00D01109"/>
    <w:rsid w:val="00D72CCB"/>
    <w:rsid w:val="00DB10F8"/>
    <w:rsid w:val="00EC60BC"/>
    <w:rsid w:val="00FB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6AD3EF-6292-4910-BF76-5D87043D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1C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1AF4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01AF4"/>
    <w:pPr>
      <w:keepNext/>
      <w:keepLines/>
      <w:spacing w:before="480" w:after="48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rsid w:val="00FB221A"/>
    <w:pPr>
      <w:keepNext/>
      <w:keepLines/>
      <w:spacing w:before="480" w:after="480"/>
      <w:outlineLvl w:val="2"/>
    </w:pPr>
    <w:rPr>
      <w:b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AF4"/>
    <w:rPr>
      <w:rFonts w:eastAsiaTheme="majorEastAsia" w:cstheme="majorBidi"/>
      <w:b/>
      <w:color w:val="000000" w:themeColor="text1"/>
      <w:sz w:val="28"/>
      <w:szCs w:val="32"/>
    </w:rPr>
  </w:style>
  <w:style w:type="paragraph" w:customStyle="1" w:styleId="a3">
    <w:name w:val="Курсачи"/>
    <w:basedOn w:val="a"/>
    <w:link w:val="a4"/>
    <w:qFormat/>
    <w:rsid w:val="008A6904"/>
    <w:rPr>
      <w:sz w:val="28"/>
    </w:rPr>
  </w:style>
  <w:style w:type="character" w:customStyle="1" w:styleId="a4">
    <w:name w:val="Курсачи Знак"/>
    <w:basedOn w:val="a0"/>
    <w:link w:val="a3"/>
    <w:rsid w:val="008A6904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901AF4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rsid w:val="00FB221A"/>
    <w:rPr>
      <w:rFonts w:eastAsia="Times New Roman"/>
      <w:b/>
      <w:sz w:val="28"/>
      <w:szCs w:val="28"/>
      <w:lang w:val="uk-UA" w:eastAsia="ru-RU"/>
    </w:rPr>
  </w:style>
  <w:style w:type="paragraph" w:styleId="a5">
    <w:name w:val="Body Text Indent"/>
    <w:aliases w:val=" Знак"/>
    <w:basedOn w:val="a"/>
    <w:link w:val="a6"/>
    <w:rsid w:val="00B711C6"/>
    <w:pPr>
      <w:spacing w:after="120"/>
      <w:ind w:left="283"/>
    </w:pPr>
  </w:style>
  <w:style w:type="character" w:customStyle="1" w:styleId="a6">
    <w:name w:val="Основний текст з відступом Знак"/>
    <w:aliases w:val=" Знак Знак"/>
    <w:basedOn w:val="a0"/>
    <w:link w:val="a5"/>
    <w:rsid w:val="00B711C6"/>
    <w:rPr>
      <w:rFonts w:eastAsia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B711C6"/>
    <w:pPr>
      <w:suppressAutoHyphens/>
      <w:ind w:left="708"/>
    </w:pPr>
    <w:rPr>
      <w:sz w:val="26"/>
      <w:lang w:val="uk-UA" w:eastAsia="ar-SA"/>
    </w:rPr>
  </w:style>
  <w:style w:type="paragraph" w:styleId="a7">
    <w:name w:val="List Paragraph"/>
    <w:basedOn w:val="a"/>
    <w:uiPriority w:val="34"/>
    <w:qFormat/>
    <w:rsid w:val="00B711C6"/>
    <w:pPr>
      <w:suppressAutoHyphens/>
      <w:ind w:left="720"/>
    </w:pPr>
    <w:rPr>
      <w:rFonts w:cs="Calibri"/>
      <w:lang w:eastAsia="ar-SA"/>
    </w:rPr>
  </w:style>
  <w:style w:type="paragraph" w:customStyle="1" w:styleId="a8">
    <w:name w:val="Знак Знак Знак"/>
    <w:basedOn w:val="a"/>
    <w:rsid w:val="00B711C6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4456</Words>
  <Characters>2541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13</cp:revision>
  <dcterms:created xsi:type="dcterms:W3CDTF">2024-12-24T09:00:00Z</dcterms:created>
  <dcterms:modified xsi:type="dcterms:W3CDTF">2025-03-11T21:39:00Z</dcterms:modified>
</cp:coreProperties>
</file>