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1C634" w14:textId="77777777" w:rsidR="001762C8" w:rsidRPr="0011736D" w:rsidRDefault="001762C8" w:rsidP="0011736D">
      <w:pPr>
        <w:jc w:val="center"/>
        <w:rPr>
          <w:lang w:val="uk-UA"/>
        </w:rPr>
      </w:pPr>
    </w:p>
    <w:p w14:paraId="28CDA850" w14:textId="77777777" w:rsidR="00A24AF9" w:rsidRPr="0011736D" w:rsidRDefault="001762C8" w:rsidP="00A24AF9">
      <w:pPr>
        <w:jc w:val="center"/>
        <w:rPr>
          <w:b/>
          <w:lang w:val="uk-UA"/>
        </w:rPr>
      </w:pPr>
      <w:r w:rsidRPr="0011736D">
        <w:rPr>
          <w:b/>
          <w:lang w:val="uk-UA"/>
        </w:rPr>
        <w:t>Коротка характеристика препарату</w:t>
      </w:r>
    </w:p>
    <w:p w14:paraId="74BEBC6E" w14:textId="77777777" w:rsidR="001762C8" w:rsidRPr="0011736D" w:rsidRDefault="001762C8" w:rsidP="00A24AF9">
      <w:pPr>
        <w:jc w:val="center"/>
        <w:rPr>
          <w:b/>
          <w:lang w:val="uk-UA"/>
        </w:rPr>
      </w:pPr>
    </w:p>
    <w:p w14:paraId="544FD114" w14:textId="77777777" w:rsidR="001762C8" w:rsidRPr="0011736D" w:rsidRDefault="00A24AF9" w:rsidP="00E062E8">
      <w:pPr>
        <w:tabs>
          <w:tab w:val="left" w:pos="567"/>
          <w:tab w:val="left" w:pos="2148"/>
        </w:tabs>
        <w:ind w:firstLine="567"/>
        <w:rPr>
          <w:b/>
          <w:lang w:val="uk-UA"/>
        </w:rPr>
      </w:pPr>
      <w:r w:rsidRPr="0011736D">
        <w:rPr>
          <w:b/>
          <w:lang w:val="uk-UA"/>
        </w:rPr>
        <w:t>1. Назва</w:t>
      </w:r>
    </w:p>
    <w:p w14:paraId="1514D5B1" w14:textId="7222724B" w:rsidR="00CC0D3F" w:rsidRPr="0011736D" w:rsidRDefault="008D44A1" w:rsidP="00E062E8">
      <w:pPr>
        <w:tabs>
          <w:tab w:val="left" w:pos="567"/>
        </w:tabs>
        <w:ind w:firstLine="567"/>
        <w:rPr>
          <w:lang w:val="uk-UA"/>
        </w:rPr>
      </w:pPr>
      <w:r w:rsidRPr="0011736D">
        <w:rPr>
          <w:lang w:val="uk-UA"/>
        </w:rPr>
        <w:t>ХЛОРГЕКСИДИН 0,05%</w:t>
      </w:r>
      <w:r w:rsidR="00CC0D3F" w:rsidRPr="0011736D">
        <w:rPr>
          <w:lang w:val="uk-UA"/>
        </w:rPr>
        <w:t xml:space="preserve"> </w:t>
      </w:r>
    </w:p>
    <w:p w14:paraId="5B56B094" w14:textId="77777777" w:rsidR="00A24AF9" w:rsidRPr="0011736D" w:rsidRDefault="00A24AF9" w:rsidP="00E062E8">
      <w:pPr>
        <w:tabs>
          <w:tab w:val="left" w:pos="567"/>
        </w:tabs>
        <w:ind w:firstLine="567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 xml:space="preserve">2. </w:t>
      </w:r>
      <w:r w:rsidR="001762C8" w:rsidRPr="0011736D">
        <w:rPr>
          <w:b/>
          <w:snapToGrid w:val="0"/>
          <w:lang w:val="uk-UA"/>
        </w:rPr>
        <w:t>С</w:t>
      </w:r>
      <w:r w:rsidRPr="0011736D">
        <w:rPr>
          <w:b/>
          <w:snapToGrid w:val="0"/>
          <w:lang w:val="uk-UA"/>
        </w:rPr>
        <w:t>клад</w:t>
      </w:r>
    </w:p>
    <w:p w14:paraId="54EDF6E9" w14:textId="40237DA4" w:rsidR="008D44A1" w:rsidRPr="0011736D" w:rsidRDefault="008D44A1" w:rsidP="008D44A1">
      <w:pPr>
        <w:ind w:firstLine="567"/>
        <w:jc w:val="both"/>
        <w:rPr>
          <w:color w:val="000000"/>
          <w:lang w:val="uk-UA"/>
        </w:rPr>
      </w:pPr>
      <w:r w:rsidRPr="0011736D">
        <w:rPr>
          <w:color w:val="000000"/>
          <w:lang w:val="uk-UA"/>
        </w:rPr>
        <w:t>100 мл препарату міст</w:t>
      </w:r>
      <w:r w:rsidR="007732E6">
        <w:rPr>
          <w:color w:val="000000"/>
          <w:lang w:val="uk-UA"/>
        </w:rPr>
        <w:t>я</w:t>
      </w:r>
      <w:r w:rsidRPr="0011736D">
        <w:rPr>
          <w:color w:val="000000"/>
          <w:lang w:val="uk-UA"/>
        </w:rPr>
        <w:t>ть діючу речовину:</w:t>
      </w:r>
    </w:p>
    <w:p w14:paraId="48262E52" w14:textId="77777777" w:rsidR="008D44A1" w:rsidRPr="0011736D" w:rsidRDefault="008D44A1" w:rsidP="008D44A1">
      <w:pPr>
        <w:ind w:firstLine="567"/>
        <w:jc w:val="both"/>
        <w:rPr>
          <w:color w:val="000000"/>
          <w:lang w:val="uk-UA"/>
        </w:rPr>
      </w:pPr>
      <w:proofErr w:type="spellStart"/>
      <w:r w:rsidRPr="0011736D">
        <w:rPr>
          <w:color w:val="000000"/>
          <w:lang w:val="uk-UA"/>
        </w:rPr>
        <w:t>хлоргексидину</w:t>
      </w:r>
      <w:proofErr w:type="spellEnd"/>
      <w:r w:rsidRPr="0011736D">
        <w:rPr>
          <w:color w:val="000000"/>
          <w:lang w:val="uk-UA"/>
        </w:rPr>
        <w:t xml:space="preserve"> </w:t>
      </w:r>
      <w:proofErr w:type="spellStart"/>
      <w:r w:rsidRPr="0011736D">
        <w:rPr>
          <w:color w:val="000000"/>
          <w:lang w:val="uk-UA"/>
        </w:rPr>
        <w:t>біглюконат</w:t>
      </w:r>
      <w:proofErr w:type="spellEnd"/>
      <w:r w:rsidRPr="0011736D">
        <w:rPr>
          <w:color w:val="000000"/>
          <w:lang w:val="uk-UA"/>
        </w:rPr>
        <w:t xml:space="preserve"> - 0,05 г.</w:t>
      </w:r>
    </w:p>
    <w:p w14:paraId="77838C8A" w14:textId="593486F5" w:rsidR="00771431" w:rsidRPr="0011736D" w:rsidRDefault="008D44A1" w:rsidP="008D44A1">
      <w:pPr>
        <w:ind w:firstLine="567"/>
        <w:jc w:val="both"/>
        <w:rPr>
          <w:bCs/>
          <w:lang w:val="uk-UA" w:eastAsia="en-US"/>
        </w:rPr>
      </w:pPr>
      <w:r w:rsidRPr="0011736D">
        <w:rPr>
          <w:color w:val="000000"/>
          <w:lang w:val="uk-UA"/>
        </w:rPr>
        <w:t>Допоміжна речовина: вода очищена</w:t>
      </w:r>
      <w:r w:rsidR="00220AE0" w:rsidRPr="0011736D">
        <w:rPr>
          <w:lang w:val="uk-UA"/>
        </w:rPr>
        <w:t>.</w:t>
      </w:r>
    </w:p>
    <w:p w14:paraId="0CB3712A" w14:textId="77777777" w:rsidR="00D2393A" w:rsidRPr="0011736D" w:rsidRDefault="00A24AF9" w:rsidP="00E062E8">
      <w:pPr>
        <w:tabs>
          <w:tab w:val="left" w:pos="567"/>
        </w:tabs>
        <w:ind w:firstLine="567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3. Фармацевтична (лікарська) форма</w:t>
      </w:r>
    </w:p>
    <w:p w14:paraId="5B090271" w14:textId="71FBF12F" w:rsidR="00A24AF9" w:rsidRPr="0011736D" w:rsidRDefault="008D44A1" w:rsidP="00E062E8">
      <w:pPr>
        <w:tabs>
          <w:tab w:val="left" w:pos="567"/>
        </w:tabs>
        <w:ind w:firstLine="567"/>
        <w:rPr>
          <w:snapToGrid w:val="0"/>
          <w:lang w:val="uk-UA"/>
        </w:rPr>
      </w:pPr>
      <w:r w:rsidRPr="0011736D">
        <w:rPr>
          <w:snapToGrid w:val="0"/>
          <w:lang w:val="uk-UA"/>
        </w:rPr>
        <w:t>Розчин для зовнішнього застосування</w:t>
      </w:r>
      <w:r w:rsidR="001B387E" w:rsidRPr="0011736D">
        <w:rPr>
          <w:snapToGrid w:val="0"/>
          <w:lang w:val="uk-UA"/>
        </w:rPr>
        <w:t>.</w:t>
      </w:r>
      <w:r w:rsidR="006B30DC" w:rsidRPr="0011736D">
        <w:rPr>
          <w:bCs/>
          <w:lang w:val="uk-UA" w:eastAsia="en-US"/>
        </w:rPr>
        <w:t xml:space="preserve"> </w:t>
      </w:r>
    </w:p>
    <w:p w14:paraId="03AF8D02" w14:textId="77777777" w:rsidR="00A24AF9" w:rsidRPr="0011736D" w:rsidRDefault="00A24AF9" w:rsidP="00E062E8">
      <w:pPr>
        <w:tabs>
          <w:tab w:val="left" w:pos="567"/>
        </w:tabs>
        <w:ind w:firstLine="567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4. Фармакологічн</w:t>
      </w:r>
      <w:r w:rsidR="00130E51" w:rsidRPr="0011736D">
        <w:rPr>
          <w:b/>
          <w:snapToGrid w:val="0"/>
          <w:lang w:val="uk-UA"/>
        </w:rPr>
        <w:t>і</w:t>
      </w:r>
      <w:r w:rsidRPr="0011736D">
        <w:rPr>
          <w:b/>
          <w:snapToGrid w:val="0"/>
          <w:lang w:val="uk-UA"/>
        </w:rPr>
        <w:t xml:space="preserve"> </w:t>
      </w:r>
      <w:r w:rsidR="00130E51" w:rsidRPr="0011736D">
        <w:rPr>
          <w:b/>
          <w:snapToGrid w:val="0"/>
          <w:lang w:val="uk-UA"/>
        </w:rPr>
        <w:t>властивості</w:t>
      </w:r>
    </w:p>
    <w:p w14:paraId="00C1450C" w14:textId="4E8AC1CB" w:rsidR="00CC0D3F" w:rsidRPr="0011736D" w:rsidRDefault="00CC0D3F" w:rsidP="00CC0D3F">
      <w:pPr>
        <w:shd w:val="clear" w:color="auto" w:fill="FFFFFF"/>
        <w:tabs>
          <w:tab w:val="left" w:pos="266"/>
        </w:tabs>
        <w:ind w:firstLine="567"/>
        <w:jc w:val="both"/>
        <w:rPr>
          <w:b/>
          <w:bCs/>
          <w:i/>
          <w:iCs/>
          <w:snapToGrid w:val="0"/>
          <w:lang w:val="uk-UA"/>
        </w:rPr>
      </w:pPr>
      <w:r w:rsidRPr="0011736D">
        <w:rPr>
          <w:b/>
          <w:bCs/>
          <w:i/>
          <w:iCs/>
          <w:snapToGrid w:val="0"/>
          <w:lang w:val="uk-UA"/>
        </w:rPr>
        <w:t>ATC-</w:t>
      </w:r>
      <w:proofErr w:type="spellStart"/>
      <w:r w:rsidRPr="0011736D">
        <w:rPr>
          <w:b/>
          <w:bCs/>
          <w:i/>
          <w:iCs/>
          <w:snapToGrid w:val="0"/>
          <w:lang w:val="uk-UA"/>
        </w:rPr>
        <w:t>vet</w:t>
      </w:r>
      <w:proofErr w:type="spellEnd"/>
      <w:r w:rsidRPr="0011736D">
        <w:rPr>
          <w:b/>
          <w:bCs/>
          <w:i/>
          <w:iCs/>
          <w:snapToGrid w:val="0"/>
          <w:lang w:val="uk-UA"/>
        </w:rPr>
        <w:t xml:space="preserve"> класифікаційний код: </w:t>
      </w:r>
      <w:r w:rsidR="008D44A1" w:rsidRPr="0011736D">
        <w:rPr>
          <w:b/>
          <w:bCs/>
          <w:i/>
          <w:iCs/>
          <w:snapToGrid w:val="0"/>
          <w:lang w:val="uk-UA"/>
        </w:rPr>
        <w:t xml:space="preserve">QD08 </w:t>
      </w:r>
      <w:proofErr w:type="spellStart"/>
      <w:r w:rsidR="008D44A1" w:rsidRPr="0011736D">
        <w:rPr>
          <w:b/>
          <w:bCs/>
          <w:i/>
          <w:iCs/>
          <w:snapToGrid w:val="0"/>
          <w:lang w:val="uk-UA"/>
        </w:rPr>
        <w:t>Аантисептики</w:t>
      </w:r>
      <w:proofErr w:type="spellEnd"/>
      <w:r w:rsidR="008D44A1" w:rsidRPr="0011736D">
        <w:rPr>
          <w:b/>
          <w:bCs/>
          <w:i/>
          <w:iCs/>
          <w:snapToGrid w:val="0"/>
          <w:lang w:val="uk-UA"/>
        </w:rPr>
        <w:t xml:space="preserve"> та дезінфектанти. QD08С02 </w:t>
      </w:r>
      <w:proofErr w:type="spellStart"/>
      <w:r w:rsidR="008D44A1" w:rsidRPr="0011736D">
        <w:rPr>
          <w:b/>
          <w:bCs/>
          <w:i/>
          <w:iCs/>
          <w:snapToGrid w:val="0"/>
          <w:lang w:val="uk-UA"/>
        </w:rPr>
        <w:t>Хлоргексидин</w:t>
      </w:r>
      <w:proofErr w:type="spellEnd"/>
      <w:r w:rsidR="00703C5F" w:rsidRPr="0011736D">
        <w:rPr>
          <w:b/>
          <w:bCs/>
          <w:i/>
          <w:iCs/>
          <w:snapToGrid w:val="0"/>
          <w:lang w:val="uk-UA"/>
        </w:rPr>
        <w:t>.</w:t>
      </w:r>
    </w:p>
    <w:p w14:paraId="0C424D9A" w14:textId="77777777" w:rsidR="008D44A1" w:rsidRPr="0011736D" w:rsidRDefault="008D44A1" w:rsidP="008D44A1">
      <w:pPr>
        <w:shd w:val="clear" w:color="auto" w:fill="FFFFFF"/>
        <w:tabs>
          <w:tab w:val="left" w:pos="266"/>
        </w:tabs>
        <w:ind w:firstLine="567"/>
        <w:jc w:val="both"/>
        <w:rPr>
          <w:snapToGrid w:val="0"/>
          <w:lang w:val="uk-UA"/>
        </w:rPr>
      </w:pPr>
      <w:proofErr w:type="spellStart"/>
      <w:r w:rsidRPr="0011736D">
        <w:rPr>
          <w:snapToGrid w:val="0"/>
          <w:lang w:val="uk-UA"/>
        </w:rPr>
        <w:t>Хлоргексидин</w:t>
      </w:r>
      <w:proofErr w:type="spellEnd"/>
      <w:r w:rsidRPr="0011736D">
        <w:rPr>
          <w:snapToGrid w:val="0"/>
          <w:lang w:val="uk-UA"/>
        </w:rPr>
        <w:t xml:space="preserve"> - місцевий лікувально-профілактичний антисептичний (антимікробний), дезінфікуючий, противірусний і протигрибковий засіб широкого спектру дії; засіб для антисептики та дезінфекції. Є одним з найбільш активних місцевих антисептичних засобів. У хімічному відношенні є </w:t>
      </w:r>
      <w:proofErr w:type="spellStart"/>
      <w:r w:rsidRPr="0011736D">
        <w:rPr>
          <w:snapToGrid w:val="0"/>
          <w:lang w:val="uk-UA"/>
        </w:rPr>
        <w:t>дихлорвмісним</w:t>
      </w:r>
      <w:proofErr w:type="spellEnd"/>
      <w:r w:rsidRPr="0011736D">
        <w:rPr>
          <w:snapToGrid w:val="0"/>
          <w:lang w:val="uk-UA"/>
        </w:rPr>
        <w:t xml:space="preserve"> похідним </w:t>
      </w:r>
      <w:proofErr w:type="spellStart"/>
      <w:r w:rsidRPr="0011736D">
        <w:rPr>
          <w:snapToGrid w:val="0"/>
          <w:lang w:val="uk-UA"/>
        </w:rPr>
        <w:t>бігуанідів</w:t>
      </w:r>
      <w:proofErr w:type="spellEnd"/>
      <w:r w:rsidRPr="0011736D">
        <w:rPr>
          <w:snapToGrid w:val="0"/>
          <w:lang w:val="uk-UA"/>
        </w:rPr>
        <w:t>.</w:t>
      </w:r>
    </w:p>
    <w:p w14:paraId="66A7B5C7" w14:textId="77777777" w:rsidR="008D44A1" w:rsidRPr="0011736D" w:rsidRDefault="008D44A1" w:rsidP="008D44A1">
      <w:pPr>
        <w:shd w:val="clear" w:color="auto" w:fill="FFFFFF"/>
        <w:tabs>
          <w:tab w:val="left" w:pos="266"/>
        </w:tabs>
        <w:ind w:firstLine="567"/>
        <w:jc w:val="both"/>
        <w:rPr>
          <w:snapToGrid w:val="0"/>
          <w:lang w:val="uk-UA"/>
        </w:rPr>
      </w:pPr>
      <w:proofErr w:type="spellStart"/>
      <w:r w:rsidRPr="0011736D">
        <w:rPr>
          <w:snapToGrid w:val="0"/>
          <w:lang w:val="uk-UA"/>
        </w:rPr>
        <w:t>Хлоргексидин</w:t>
      </w:r>
      <w:proofErr w:type="spellEnd"/>
      <w:r w:rsidRPr="0011736D">
        <w:rPr>
          <w:snapToGrid w:val="0"/>
          <w:lang w:val="uk-UA"/>
        </w:rPr>
        <w:t xml:space="preserve"> блокує аміногрупи клітинних білків, проникає через клітинні мембрани бактеріальних клітин, осідає в цитоплазмі і втручається в мембранну функцію, перешкоджаючи споживанню кисню, що призводить до зменшення рівня клітинної АТФ і загибелі клітини. Руйнує ДНК і порушує синтез ДНК у мікроорганізмів.</w:t>
      </w:r>
    </w:p>
    <w:p w14:paraId="4AF59345" w14:textId="77777777" w:rsidR="008D44A1" w:rsidRPr="0011736D" w:rsidRDefault="008D44A1" w:rsidP="008D44A1">
      <w:pPr>
        <w:shd w:val="clear" w:color="auto" w:fill="FFFFFF"/>
        <w:tabs>
          <w:tab w:val="left" w:pos="266"/>
        </w:tabs>
        <w:ind w:firstLine="567"/>
        <w:jc w:val="both"/>
        <w:rPr>
          <w:snapToGrid w:val="0"/>
          <w:lang w:val="uk-UA"/>
        </w:rPr>
      </w:pPr>
      <w:proofErr w:type="spellStart"/>
      <w:r w:rsidRPr="0011736D">
        <w:rPr>
          <w:snapToGrid w:val="0"/>
          <w:lang w:val="uk-UA"/>
        </w:rPr>
        <w:t>Хлоргексидин</w:t>
      </w:r>
      <w:proofErr w:type="spellEnd"/>
      <w:r w:rsidRPr="0011736D">
        <w:rPr>
          <w:snapToGrid w:val="0"/>
          <w:lang w:val="uk-UA"/>
        </w:rPr>
        <w:t xml:space="preserve"> чинить швидку і сильну дію відносно більшості </w:t>
      </w:r>
      <w:proofErr w:type="spellStart"/>
      <w:r w:rsidRPr="0011736D">
        <w:rPr>
          <w:snapToGrid w:val="0"/>
          <w:lang w:val="uk-UA"/>
        </w:rPr>
        <w:t>грамнегативних</w:t>
      </w:r>
      <w:proofErr w:type="spellEnd"/>
      <w:r w:rsidRPr="0011736D">
        <w:rPr>
          <w:snapToGrid w:val="0"/>
          <w:lang w:val="uk-UA"/>
        </w:rPr>
        <w:t xml:space="preserve"> мікроорганізмів (</w:t>
      </w:r>
      <w:proofErr w:type="spellStart"/>
      <w:r w:rsidRPr="0011736D">
        <w:rPr>
          <w:snapToGrid w:val="0"/>
          <w:lang w:val="uk-UA"/>
        </w:rPr>
        <w:t>Campylobacter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spp</w:t>
      </w:r>
      <w:proofErr w:type="spellEnd"/>
      <w:r w:rsidRPr="0011736D">
        <w:rPr>
          <w:snapToGrid w:val="0"/>
          <w:lang w:val="uk-UA"/>
        </w:rPr>
        <w:t xml:space="preserve">., </w:t>
      </w:r>
      <w:proofErr w:type="spellStart"/>
      <w:r w:rsidRPr="0011736D">
        <w:rPr>
          <w:snapToGrid w:val="0"/>
          <w:lang w:val="uk-UA"/>
        </w:rPr>
        <w:t>Escherichia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coli</w:t>
      </w:r>
      <w:proofErr w:type="spellEnd"/>
      <w:r w:rsidRPr="0011736D">
        <w:rPr>
          <w:snapToGrid w:val="0"/>
          <w:lang w:val="uk-UA"/>
        </w:rPr>
        <w:t xml:space="preserve">, </w:t>
      </w:r>
      <w:proofErr w:type="spellStart"/>
      <w:r w:rsidRPr="0011736D">
        <w:rPr>
          <w:snapToGrid w:val="0"/>
          <w:lang w:val="uk-UA"/>
        </w:rPr>
        <w:t>Salmonella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spp</w:t>
      </w:r>
      <w:proofErr w:type="spellEnd"/>
      <w:r w:rsidRPr="0011736D">
        <w:rPr>
          <w:snapToGrid w:val="0"/>
          <w:lang w:val="uk-UA"/>
        </w:rPr>
        <w:t xml:space="preserve">., </w:t>
      </w:r>
      <w:proofErr w:type="spellStart"/>
      <w:r w:rsidRPr="0011736D">
        <w:rPr>
          <w:snapToGrid w:val="0"/>
          <w:lang w:val="uk-UA"/>
        </w:rPr>
        <w:t>Shigella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spp</w:t>
      </w:r>
      <w:proofErr w:type="spellEnd"/>
      <w:r w:rsidRPr="0011736D">
        <w:rPr>
          <w:snapToGrid w:val="0"/>
          <w:lang w:val="uk-UA"/>
        </w:rPr>
        <w:t xml:space="preserve">., </w:t>
      </w:r>
      <w:proofErr w:type="spellStart"/>
      <w:r w:rsidRPr="0011736D">
        <w:rPr>
          <w:snapToGrid w:val="0"/>
          <w:lang w:val="uk-UA"/>
        </w:rPr>
        <w:t>Yersinia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spp</w:t>
      </w:r>
      <w:proofErr w:type="spellEnd"/>
      <w:r w:rsidRPr="0011736D">
        <w:rPr>
          <w:snapToGrid w:val="0"/>
          <w:lang w:val="uk-UA"/>
        </w:rPr>
        <w:t xml:space="preserve">., </w:t>
      </w:r>
      <w:proofErr w:type="spellStart"/>
      <w:r w:rsidRPr="0011736D">
        <w:rPr>
          <w:snapToGrid w:val="0"/>
          <w:lang w:val="uk-UA"/>
        </w:rPr>
        <w:t>Klebsiella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spp</w:t>
      </w:r>
      <w:proofErr w:type="spellEnd"/>
      <w:r w:rsidRPr="0011736D">
        <w:rPr>
          <w:snapToGrid w:val="0"/>
          <w:lang w:val="uk-UA"/>
        </w:rPr>
        <w:t xml:space="preserve">., </w:t>
      </w:r>
      <w:proofErr w:type="spellStart"/>
      <w:r w:rsidRPr="0011736D">
        <w:rPr>
          <w:snapToGrid w:val="0"/>
          <w:lang w:val="uk-UA"/>
        </w:rPr>
        <w:t>Haemophilus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influenzae</w:t>
      </w:r>
      <w:proofErr w:type="spellEnd"/>
      <w:r w:rsidRPr="0011736D">
        <w:rPr>
          <w:snapToGrid w:val="0"/>
          <w:lang w:val="uk-UA"/>
        </w:rPr>
        <w:t xml:space="preserve">, </w:t>
      </w:r>
      <w:proofErr w:type="spellStart"/>
      <w:r w:rsidRPr="0011736D">
        <w:rPr>
          <w:snapToGrid w:val="0"/>
          <w:lang w:val="uk-UA"/>
        </w:rPr>
        <w:t>Neisseria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meningitidis</w:t>
      </w:r>
      <w:proofErr w:type="spellEnd"/>
      <w:r w:rsidRPr="0011736D">
        <w:rPr>
          <w:snapToGrid w:val="0"/>
          <w:lang w:val="uk-UA"/>
        </w:rPr>
        <w:t xml:space="preserve">, </w:t>
      </w:r>
      <w:proofErr w:type="spellStart"/>
      <w:r w:rsidRPr="0011736D">
        <w:rPr>
          <w:snapToGrid w:val="0"/>
          <w:lang w:val="uk-UA"/>
        </w:rPr>
        <w:t>Francisella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tularensis</w:t>
      </w:r>
      <w:proofErr w:type="spellEnd"/>
      <w:r w:rsidRPr="0011736D">
        <w:rPr>
          <w:snapToGrid w:val="0"/>
          <w:lang w:val="uk-UA"/>
        </w:rPr>
        <w:t xml:space="preserve">, </w:t>
      </w:r>
      <w:proofErr w:type="spellStart"/>
      <w:r w:rsidRPr="0011736D">
        <w:rPr>
          <w:snapToGrid w:val="0"/>
          <w:lang w:val="uk-UA"/>
        </w:rPr>
        <w:t>Brucella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spp</w:t>
      </w:r>
      <w:proofErr w:type="spellEnd"/>
      <w:r w:rsidRPr="0011736D">
        <w:rPr>
          <w:snapToGrid w:val="0"/>
          <w:lang w:val="uk-UA"/>
        </w:rPr>
        <w:t xml:space="preserve">., </w:t>
      </w:r>
      <w:proofErr w:type="spellStart"/>
      <w:r w:rsidRPr="0011736D">
        <w:rPr>
          <w:snapToGrid w:val="0"/>
          <w:lang w:val="uk-UA"/>
        </w:rPr>
        <w:t>Rickettsia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spp</w:t>
      </w:r>
      <w:proofErr w:type="spellEnd"/>
      <w:r w:rsidRPr="0011736D">
        <w:rPr>
          <w:snapToGrid w:val="0"/>
          <w:lang w:val="uk-UA"/>
        </w:rPr>
        <w:t>.) та грампозитивних мікроорганізмів (</w:t>
      </w:r>
      <w:proofErr w:type="spellStart"/>
      <w:r w:rsidRPr="0011736D">
        <w:rPr>
          <w:snapToGrid w:val="0"/>
          <w:lang w:val="uk-UA"/>
        </w:rPr>
        <w:t>Erysipelothrix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rhusiopathiae</w:t>
      </w:r>
      <w:proofErr w:type="spellEnd"/>
      <w:r w:rsidRPr="0011736D">
        <w:rPr>
          <w:snapToGrid w:val="0"/>
          <w:lang w:val="uk-UA"/>
        </w:rPr>
        <w:t xml:space="preserve">, </w:t>
      </w:r>
      <w:proofErr w:type="spellStart"/>
      <w:r w:rsidRPr="0011736D">
        <w:rPr>
          <w:snapToGrid w:val="0"/>
          <w:lang w:val="uk-UA"/>
        </w:rPr>
        <w:t>Staphylococcus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spp</w:t>
      </w:r>
      <w:proofErr w:type="spellEnd"/>
      <w:r w:rsidRPr="0011736D">
        <w:rPr>
          <w:snapToGrid w:val="0"/>
          <w:lang w:val="uk-UA"/>
        </w:rPr>
        <w:t xml:space="preserve">., </w:t>
      </w:r>
      <w:proofErr w:type="spellStart"/>
      <w:r w:rsidRPr="0011736D">
        <w:rPr>
          <w:snapToGrid w:val="0"/>
          <w:lang w:val="uk-UA"/>
        </w:rPr>
        <w:t>Streptococcus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spp</w:t>
      </w:r>
      <w:proofErr w:type="spellEnd"/>
      <w:r w:rsidRPr="0011736D">
        <w:rPr>
          <w:snapToGrid w:val="0"/>
          <w:lang w:val="uk-UA"/>
        </w:rPr>
        <w:t xml:space="preserve">., </w:t>
      </w:r>
      <w:proofErr w:type="spellStart"/>
      <w:r w:rsidRPr="0011736D">
        <w:rPr>
          <w:snapToGrid w:val="0"/>
          <w:lang w:val="uk-UA"/>
        </w:rPr>
        <w:t>Mycobacterium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tuberculosis</w:t>
      </w:r>
      <w:proofErr w:type="spellEnd"/>
      <w:r w:rsidRPr="0011736D">
        <w:rPr>
          <w:snapToGrid w:val="0"/>
          <w:lang w:val="uk-UA"/>
        </w:rPr>
        <w:t xml:space="preserve">). Також </w:t>
      </w:r>
      <w:proofErr w:type="spellStart"/>
      <w:r w:rsidRPr="0011736D">
        <w:rPr>
          <w:snapToGrid w:val="0"/>
          <w:lang w:val="uk-UA"/>
        </w:rPr>
        <w:t>хлоргексидин</w:t>
      </w:r>
      <w:proofErr w:type="spellEnd"/>
      <w:r w:rsidRPr="0011736D">
        <w:rPr>
          <w:snapToGrid w:val="0"/>
          <w:lang w:val="uk-UA"/>
        </w:rPr>
        <w:t xml:space="preserve"> активний відносно </w:t>
      </w:r>
      <w:proofErr w:type="spellStart"/>
      <w:r w:rsidRPr="0011736D">
        <w:rPr>
          <w:snapToGrid w:val="0"/>
          <w:lang w:val="uk-UA"/>
        </w:rPr>
        <w:t>мікоплазм</w:t>
      </w:r>
      <w:proofErr w:type="spellEnd"/>
      <w:r w:rsidRPr="0011736D">
        <w:rPr>
          <w:snapToGrid w:val="0"/>
          <w:lang w:val="uk-UA"/>
        </w:rPr>
        <w:t xml:space="preserve"> та найпростіших.</w:t>
      </w:r>
    </w:p>
    <w:p w14:paraId="4A1FA132" w14:textId="77777777" w:rsidR="008D44A1" w:rsidRPr="0011736D" w:rsidRDefault="008D44A1" w:rsidP="008D44A1">
      <w:pPr>
        <w:shd w:val="clear" w:color="auto" w:fill="FFFFFF"/>
        <w:tabs>
          <w:tab w:val="left" w:pos="266"/>
        </w:tabs>
        <w:ind w:firstLine="567"/>
        <w:jc w:val="both"/>
        <w:rPr>
          <w:snapToGrid w:val="0"/>
          <w:lang w:val="uk-UA"/>
        </w:rPr>
      </w:pPr>
      <w:r w:rsidRPr="0011736D">
        <w:rPr>
          <w:snapToGrid w:val="0"/>
          <w:lang w:val="uk-UA"/>
        </w:rPr>
        <w:t xml:space="preserve">Фунгіцидна дія </w:t>
      </w:r>
      <w:proofErr w:type="spellStart"/>
      <w:r w:rsidRPr="0011736D">
        <w:rPr>
          <w:snapToGrid w:val="0"/>
          <w:lang w:val="uk-UA"/>
        </w:rPr>
        <w:t>хлоргексидину</w:t>
      </w:r>
      <w:proofErr w:type="spellEnd"/>
      <w:r w:rsidRPr="0011736D">
        <w:rPr>
          <w:snapToGrid w:val="0"/>
          <w:lang w:val="uk-UA"/>
        </w:rPr>
        <w:t xml:space="preserve"> проявляється в концентрації 0,05% при температурі 22 градуси і тривалості впливу 10 хв. Володіє </w:t>
      </w:r>
      <w:proofErr w:type="spellStart"/>
      <w:r w:rsidRPr="0011736D">
        <w:rPr>
          <w:snapToGrid w:val="0"/>
          <w:lang w:val="uk-UA"/>
        </w:rPr>
        <w:t>фунгістатичною</w:t>
      </w:r>
      <w:proofErr w:type="spellEnd"/>
      <w:r w:rsidRPr="0011736D">
        <w:rPr>
          <w:snapToGrid w:val="0"/>
          <w:lang w:val="uk-UA"/>
        </w:rPr>
        <w:t xml:space="preserve"> активністю проти грибів (</w:t>
      </w:r>
      <w:proofErr w:type="spellStart"/>
      <w:r w:rsidRPr="0011736D">
        <w:rPr>
          <w:snapToGrid w:val="0"/>
          <w:lang w:val="uk-UA"/>
        </w:rPr>
        <w:t>Aspergillus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niger</w:t>
      </w:r>
      <w:proofErr w:type="spellEnd"/>
      <w:r w:rsidRPr="0011736D">
        <w:rPr>
          <w:snapToGrid w:val="0"/>
          <w:lang w:val="uk-UA"/>
        </w:rPr>
        <w:t xml:space="preserve">, </w:t>
      </w:r>
      <w:proofErr w:type="spellStart"/>
      <w:r w:rsidRPr="0011736D">
        <w:rPr>
          <w:snapToGrid w:val="0"/>
          <w:lang w:val="uk-UA"/>
        </w:rPr>
        <w:t>Aspergillus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flavus</w:t>
      </w:r>
      <w:proofErr w:type="spellEnd"/>
      <w:r w:rsidRPr="0011736D">
        <w:rPr>
          <w:snapToGrid w:val="0"/>
          <w:lang w:val="uk-UA"/>
        </w:rPr>
        <w:t xml:space="preserve">, </w:t>
      </w:r>
      <w:proofErr w:type="spellStart"/>
      <w:r w:rsidRPr="0011736D">
        <w:rPr>
          <w:snapToGrid w:val="0"/>
          <w:lang w:val="uk-UA"/>
        </w:rPr>
        <w:t>Candida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albicans</w:t>
      </w:r>
      <w:proofErr w:type="spellEnd"/>
      <w:r w:rsidRPr="0011736D">
        <w:rPr>
          <w:snapToGrid w:val="0"/>
          <w:lang w:val="uk-UA"/>
        </w:rPr>
        <w:t xml:space="preserve">, </w:t>
      </w:r>
      <w:proofErr w:type="spellStart"/>
      <w:r w:rsidRPr="0011736D">
        <w:rPr>
          <w:snapToGrid w:val="0"/>
          <w:lang w:val="uk-UA"/>
        </w:rPr>
        <w:t>Trichophyton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gypseum</w:t>
      </w:r>
      <w:proofErr w:type="spellEnd"/>
      <w:r w:rsidRPr="0011736D">
        <w:rPr>
          <w:snapToGrid w:val="0"/>
          <w:lang w:val="uk-UA"/>
        </w:rPr>
        <w:t>, тощо).</w:t>
      </w:r>
    </w:p>
    <w:p w14:paraId="3A77E0EB" w14:textId="77777777" w:rsidR="008D44A1" w:rsidRPr="0011736D" w:rsidRDefault="008D44A1" w:rsidP="008D44A1">
      <w:pPr>
        <w:shd w:val="clear" w:color="auto" w:fill="FFFFFF"/>
        <w:tabs>
          <w:tab w:val="left" w:pos="266"/>
        </w:tabs>
        <w:ind w:firstLine="567"/>
        <w:jc w:val="both"/>
        <w:rPr>
          <w:snapToGrid w:val="0"/>
          <w:lang w:val="uk-UA"/>
        </w:rPr>
      </w:pPr>
      <w:proofErr w:type="spellStart"/>
      <w:r w:rsidRPr="0011736D">
        <w:rPr>
          <w:snapToGrid w:val="0"/>
          <w:lang w:val="uk-UA"/>
        </w:rPr>
        <w:t>Віруліцидну</w:t>
      </w:r>
      <w:proofErr w:type="spellEnd"/>
      <w:r w:rsidRPr="0011736D">
        <w:rPr>
          <w:snapToGrid w:val="0"/>
          <w:lang w:val="uk-UA"/>
        </w:rPr>
        <w:t xml:space="preserve"> дію </w:t>
      </w:r>
      <w:proofErr w:type="spellStart"/>
      <w:r w:rsidRPr="0011736D">
        <w:rPr>
          <w:snapToGrid w:val="0"/>
          <w:lang w:val="uk-UA"/>
        </w:rPr>
        <w:t>хлоргексидин</w:t>
      </w:r>
      <w:proofErr w:type="spellEnd"/>
      <w:r w:rsidRPr="0011736D">
        <w:rPr>
          <w:snapToGrid w:val="0"/>
          <w:lang w:val="uk-UA"/>
        </w:rPr>
        <w:t xml:space="preserve"> проявляє відносно </w:t>
      </w:r>
      <w:proofErr w:type="spellStart"/>
      <w:r w:rsidRPr="0011736D">
        <w:rPr>
          <w:snapToGrid w:val="0"/>
          <w:lang w:val="uk-UA"/>
        </w:rPr>
        <w:t>ліпофільних</w:t>
      </w:r>
      <w:proofErr w:type="spellEnd"/>
      <w:r w:rsidRPr="0011736D">
        <w:rPr>
          <w:snapToGrid w:val="0"/>
          <w:lang w:val="uk-UA"/>
        </w:rPr>
        <w:t xml:space="preserve"> вірусів (в </w:t>
      </w:r>
      <w:proofErr w:type="spellStart"/>
      <w:r w:rsidRPr="0011736D">
        <w:rPr>
          <w:snapToGrid w:val="0"/>
          <w:lang w:val="uk-UA"/>
        </w:rPr>
        <w:t>т.ч</w:t>
      </w:r>
      <w:proofErr w:type="spellEnd"/>
      <w:r w:rsidRPr="0011736D">
        <w:rPr>
          <w:snapToGrid w:val="0"/>
          <w:lang w:val="uk-UA"/>
        </w:rPr>
        <w:t xml:space="preserve">. вірусів гепатиту А, В, С, </w:t>
      </w:r>
      <w:proofErr w:type="spellStart"/>
      <w:r w:rsidRPr="0011736D">
        <w:rPr>
          <w:snapToGrid w:val="0"/>
          <w:lang w:val="uk-UA"/>
        </w:rPr>
        <w:t>ротавірусів</w:t>
      </w:r>
      <w:proofErr w:type="spellEnd"/>
      <w:r w:rsidRPr="0011736D">
        <w:rPr>
          <w:snapToGrid w:val="0"/>
          <w:lang w:val="uk-UA"/>
        </w:rPr>
        <w:t xml:space="preserve">, </w:t>
      </w:r>
      <w:proofErr w:type="spellStart"/>
      <w:r w:rsidRPr="0011736D">
        <w:rPr>
          <w:snapToGrid w:val="0"/>
          <w:lang w:val="uk-UA"/>
        </w:rPr>
        <w:t>ентеровірусів</w:t>
      </w:r>
      <w:proofErr w:type="spellEnd"/>
      <w:r w:rsidRPr="0011736D">
        <w:rPr>
          <w:snapToGrid w:val="0"/>
          <w:lang w:val="uk-UA"/>
        </w:rPr>
        <w:t>, вірусів герпесу, збудників гострих респіраторних вірусних інфекцій).</w:t>
      </w:r>
    </w:p>
    <w:p w14:paraId="23FC6479" w14:textId="77777777" w:rsidR="008D44A1" w:rsidRPr="0011736D" w:rsidRDefault="008D44A1" w:rsidP="008D44A1">
      <w:pPr>
        <w:shd w:val="clear" w:color="auto" w:fill="FFFFFF"/>
        <w:tabs>
          <w:tab w:val="left" w:pos="266"/>
        </w:tabs>
        <w:ind w:firstLine="567"/>
        <w:jc w:val="both"/>
        <w:rPr>
          <w:snapToGrid w:val="0"/>
          <w:lang w:val="uk-UA"/>
        </w:rPr>
      </w:pPr>
      <w:r w:rsidRPr="0011736D">
        <w:rPr>
          <w:snapToGrid w:val="0"/>
          <w:lang w:val="uk-UA"/>
        </w:rPr>
        <w:t xml:space="preserve">У присутності крові та інших органічних субстанцій антимікробна активність </w:t>
      </w:r>
      <w:proofErr w:type="spellStart"/>
      <w:r w:rsidRPr="0011736D">
        <w:rPr>
          <w:snapToGrid w:val="0"/>
          <w:lang w:val="uk-UA"/>
        </w:rPr>
        <w:t>хлоргексидину</w:t>
      </w:r>
      <w:proofErr w:type="spellEnd"/>
      <w:r w:rsidRPr="0011736D">
        <w:rPr>
          <w:snapToGrid w:val="0"/>
          <w:lang w:val="uk-UA"/>
        </w:rPr>
        <w:t xml:space="preserve"> </w:t>
      </w:r>
      <w:proofErr w:type="spellStart"/>
      <w:r w:rsidRPr="0011736D">
        <w:rPr>
          <w:snapToGrid w:val="0"/>
          <w:lang w:val="uk-UA"/>
        </w:rPr>
        <w:t>біглюконату</w:t>
      </w:r>
      <w:proofErr w:type="spellEnd"/>
      <w:r w:rsidRPr="0011736D">
        <w:rPr>
          <w:snapToGrid w:val="0"/>
          <w:lang w:val="uk-UA"/>
        </w:rPr>
        <w:t xml:space="preserve"> не знижується.</w:t>
      </w:r>
    </w:p>
    <w:p w14:paraId="01106C71" w14:textId="4125FCDC" w:rsidR="0017151F" w:rsidRPr="0011736D" w:rsidRDefault="008D44A1" w:rsidP="008D44A1">
      <w:pPr>
        <w:shd w:val="clear" w:color="auto" w:fill="FFFFFF"/>
        <w:tabs>
          <w:tab w:val="left" w:pos="266"/>
        </w:tabs>
        <w:ind w:firstLine="567"/>
        <w:jc w:val="both"/>
        <w:rPr>
          <w:color w:val="000000"/>
          <w:lang w:val="uk-UA"/>
        </w:rPr>
      </w:pPr>
      <w:r w:rsidRPr="0011736D">
        <w:rPr>
          <w:snapToGrid w:val="0"/>
          <w:lang w:val="uk-UA"/>
        </w:rPr>
        <w:t xml:space="preserve">Через інтактну шкіру не проникає. Практично не всмоктується з шлунково-кишкового тракту. Після випадкового проковтування 300 мг максимальна концентрація досягається через 30 хвилин і становить 0,206 </w:t>
      </w:r>
      <w:proofErr w:type="spellStart"/>
      <w:r w:rsidRPr="0011736D">
        <w:rPr>
          <w:snapToGrid w:val="0"/>
          <w:lang w:val="uk-UA"/>
        </w:rPr>
        <w:t>мкг</w:t>
      </w:r>
      <w:proofErr w:type="spellEnd"/>
      <w:r w:rsidRPr="0011736D">
        <w:rPr>
          <w:snapToGrid w:val="0"/>
          <w:lang w:val="uk-UA"/>
        </w:rPr>
        <w:t>/л. Виводиться переважно з каловими масами (90%), менше 1% виділяється нирками</w:t>
      </w:r>
      <w:r w:rsidR="0017151F" w:rsidRPr="0011736D">
        <w:rPr>
          <w:color w:val="000000"/>
          <w:lang w:val="uk-UA"/>
        </w:rPr>
        <w:t>.</w:t>
      </w:r>
    </w:p>
    <w:p w14:paraId="6E1CDBC0" w14:textId="77777777" w:rsidR="00A24AF9" w:rsidRPr="0011736D" w:rsidRDefault="00A24AF9" w:rsidP="00E062E8">
      <w:pPr>
        <w:tabs>
          <w:tab w:val="left" w:pos="567"/>
        </w:tabs>
        <w:ind w:firstLine="567"/>
        <w:jc w:val="both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5. Клінічні особливості</w:t>
      </w:r>
    </w:p>
    <w:p w14:paraId="64275780" w14:textId="77777777" w:rsidR="00BE5165" w:rsidRPr="0011736D" w:rsidRDefault="00A24AF9" w:rsidP="00E062E8">
      <w:pPr>
        <w:widowControl w:val="0"/>
        <w:ind w:firstLine="567"/>
        <w:jc w:val="both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5.</w:t>
      </w:r>
      <w:r w:rsidR="00BE5165" w:rsidRPr="0011736D">
        <w:rPr>
          <w:b/>
          <w:snapToGrid w:val="0"/>
          <w:lang w:val="uk-UA"/>
        </w:rPr>
        <w:t>1</w:t>
      </w:r>
      <w:r w:rsidRPr="0011736D">
        <w:rPr>
          <w:b/>
          <w:snapToGrid w:val="0"/>
          <w:lang w:val="uk-UA"/>
        </w:rPr>
        <w:t xml:space="preserve"> Вид тварин</w:t>
      </w:r>
    </w:p>
    <w:p w14:paraId="5454AD87" w14:textId="32B7719F" w:rsidR="00A24AF9" w:rsidRPr="0011736D" w:rsidRDefault="008D44A1" w:rsidP="00BE5165">
      <w:pPr>
        <w:widowControl w:val="0"/>
        <w:ind w:firstLine="567"/>
        <w:jc w:val="both"/>
        <w:rPr>
          <w:snapToGrid w:val="0"/>
          <w:lang w:val="uk-UA"/>
        </w:rPr>
      </w:pPr>
      <w:r w:rsidRPr="0011736D">
        <w:rPr>
          <w:color w:val="000000"/>
          <w:lang w:val="uk-UA"/>
        </w:rPr>
        <w:t>ВРХ, коні, ДРХ, свині, с</w:t>
      </w:r>
      <w:r w:rsidR="00F064DA" w:rsidRPr="0011736D">
        <w:rPr>
          <w:color w:val="000000"/>
          <w:lang w:val="uk-UA"/>
        </w:rPr>
        <w:t>обаки</w:t>
      </w:r>
      <w:r w:rsidR="00CC0D3F" w:rsidRPr="0011736D">
        <w:rPr>
          <w:color w:val="000000"/>
          <w:lang w:val="uk-UA"/>
        </w:rPr>
        <w:t>, коти</w:t>
      </w:r>
      <w:r w:rsidR="0050307A" w:rsidRPr="0011736D">
        <w:rPr>
          <w:color w:val="000000"/>
          <w:lang w:val="uk-UA"/>
        </w:rPr>
        <w:t>.</w:t>
      </w:r>
    </w:p>
    <w:p w14:paraId="4F9200B0" w14:textId="77777777" w:rsidR="00A24AF9" w:rsidRPr="0011736D" w:rsidRDefault="00A24AF9" w:rsidP="00BE5165">
      <w:pPr>
        <w:pStyle w:val="3"/>
        <w:ind w:firstLine="567"/>
        <w:rPr>
          <w:szCs w:val="24"/>
        </w:rPr>
      </w:pPr>
      <w:r w:rsidRPr="0011736D">
        <w:rPr>
          <w:szCs w:val="24"/>
        </w:rPr>
        <w:t>5.</w:t>
      </w:r>
      <w:r w:rsidR="00BE5165" w:rsidRPr="0011736D">
        <w:rPr>
          <w:szCs w:val="24"/>
        </w:rPr>
        <w:t>2</w:t>
      </w:r>
      <w:r w:rsidRPr="0011736D">
        <w:rPr>
          <w:szCs w:val="24"/>
        </w:rPr>
        <w:t xml:space="preserve"> Показ</w:t>
      </w:r>
      <w:r w:rsidR="00BE5165" w:rsidRPr="0011736D">
        <w:rPr>
          <w:szCs w:val="24"/>
        </w:rPr>
        <w:t>ання</w:t>
      </w:r>
      <w:r w:rsidRPr="0011736D">
        <w:rPr>
          <w:szCs w:val="24"/>
        </w:rPr>
        <w:t xml:space="preserve"> до застосування</w:t>
      </w:r>
    </w:p>
    <w:p w14:paraId="36B75631" w14:textId="77777777" w:rsidR="003D68F0" w:rsidRPr="003D68F0" w:rsidRDefault="003D68F0" w:rsidP="003D68F0">
      <w:pPr>
        <w:ind w:firstLine="567"/>
        <w:jc w:val="both"/>
        <w:rPr>
          <w:lang w:val="uk-UA" w:eastAsia="uk-UA"/>
        </w:rPr>
      </w:pPr>
      <w:r w:rsidRPr="003D68F0">
        <w:rPr>
          <w:lang w:val="uk-UA" w:eastAsia="uk-UA"/>
        </w:rPr>
        <w:t xml:space="preserve">Застосовується як лікувально-профілактичний засіб при різних інфекціях, для антисептичної обробки і дезінфекції: </w:t>
      </w:r>
    </w:p>
    <w:p w14:paraId="32727449" w14:textId="77777777" w:rsidR="003D68F0" w:rsidRPr="003D68F0" w:rsidRDefault="003D68F0" w:rsidP="003D68F0">
      <w:pPr>
        <w:ind w:firstLine="567"/>
        <w:jc w:val="both"/>
        <w:rPr>
          <w:lang w:val="uk-UA" w:eastAsia="uk-UA"/>
        </w:rPr>
      </w:pPr>
      <w:r w:rsidRPr="003D68F0">
        <w:rPr>
          <w:lang w:val="uk-UA" w:eastAsia="uk-UA"/>
        </w:rPr>
        <w:t xml:space="preserve">- для знезараження шкірних покривів (потертості, тріщини), при бактеріальних та грибкових захворюваннях шкіри та слизових оболонок, </w:t>
      </w:r>
    </w:p>
    <w:p w14:paraId="6BE3F03B" w14:textId="77777777" w:rsidR="003D68F0" w:rsidRPr="003D68F0" w:rsidRDefault="003D68F0" w:rsidP="003D68F0">
      <w:pPr>
        <w:ind w:firstLine="567"/>
        <w:jc w:val="both"/>
        <w:rPr>
          <w:lang w:val="uk-UA" w:eastAsia="uk-UA"/>
        </w:rPr>
      </w:pPr>
      <w:r w:rsidRPr="003D68F0">
        <w:rPr>
          <w:lang w:val="uk-UA" w:eastAsia="uk-UA"/>
        </w:rPr>
        <w:t xml:space="preserve">- в хірургії при лікуванні операційних ран, гнійних ран, інфікованих </w:t>
      </w:r>
      <w:proofErr w:type="spellStart"/>
      <w:r w:rsidRPr="003D68F0">
        <w:rPr>
          <w:lang w:val="uk-UA" w:eastAsia="uk-UA"/>
        </w:rPr>
        <w:t>опіків</w:t>
      </w:r>
      <w:proofErr w:type="spellEnd"/>
      <w:r w:rsidRPr="003D68F0">
        <w:rPr>
          <w:lang w:val="uk-UA" w:eastAsia="uk-UA"/>
        </w:rPr>
        <w:t xml:space="preserve">, піодермії; </w:t>
      </w:r>
    </w:p>
    <w:p w14:paraId="2283EDDD" w14:textId="77777777" w:rsidR="003D68F0" w:rsidRPr="003D68F0" w:rsidRDefault="003D68F0" w:rsidP="003D68F0">
      <w:pPr>
        <w:ind w:firstLine="567"/>
        <w:jc w:val="both"/>
        <w:rPr>
          <w:lang w:val="uk-UA" w:eastAsia="uk-UA"/>
        </w:rPr>
      </w:pPr>
      <w:r w:rsidRPr="003D68F0">
        <w:rPr>
          <w:lang w:val="uk-UA" w:eastAsia="uk-UA"/>
        </w:rPr>
        <w:t xml:space="preserve">- для лікування запальних захворювань порожнини рота і глотки (гінгівіту, стоматиту, фарингіту, </w:t>
      </w:r>
      <w:proofErr w:type="spellStart"/>
      <w:r w:rsidRPr="003D68F0">
        <w:rPr>
          <w:lang w:val="uk-UA" w:eastAsia="uk-UA"/>
        </w:rPr>
        <w:t>пародонтиту</w:t>
      </w:r>
      <w:proofErr w:type="spellEnd"/>
      <w:r w:rsidRPr="003D68F0">
        <w:rPr>
          <w:lang w:val="uk-UA" w:eastAsia="uk-UA"/>
        </w:rPr>
        <w:t xml:space="preserve"> та ін.); </w:t>
      </w:r>
    </w:p>
    <w:p w14:paraId="2F314850" w14:textId="1C237857" w:rsidR="00F064DA" w:rsidRPr="0011736D" w:rsidRDefault="003D68F0" w:rsidP="003D68F0">
      <w:pPr>
        <w:ind w:firstLine="567"/>
        <w:jc w:val="both"/>
        <w:rPr>
          <w:shd w:val="clear" w:color="auto" w:fill="FFFFFF"/>
          <w:lang w:val="uk-UA"/>
        </w:rPr>
      </w:pPr>
      <w:r w:rsidRPr="003D68F0">
        <w:rPr>
          <w:lang w:val="uk-UA" w:eastAsia="uk-UA"/>
        </w:rPr>
        <w:lastRenderedPageBreak/>
        <w:t xml:space="preserve">- для лікування </w:t>
      </w:r>
      <w:proofErr w:type="spellStart"/>
      <w:r w:rsidRPr="003D68F0">
        <w:rPr>
          <w:lang w:val="uk-UA" w:eastAsia="uk-UA"/>
        </w:rPr>
        <w:t>інфекційно</w:t>
      </w:r>
      <w:proofErr w:type="spellEnd"/>
      <w:r w:rsidRPr="003D68F0">
        <w:rPr>
          <w:lang w:val="uk-UA" w:eastAsia="uk-UA"/>
        </w:rPr>
        <w:t>-запальних захворювань піхви і шийки матки (</w:t>
      </w:r>
      <w:proofErr w:type="spellStart"/>
      <w:r w:rsidRPr="003D68F0">
        <w:rPr>
          <w:lang w:val="uk-UA" w:eastAsia="uk-UA"/>
        </w:rPr>
        <w:t>вагінітів</w:t>
      </w:r>
      <w:proofErr w:type="spellEnd"/>
      <w:r w:rsidRPr="003D68F0">
        <w:rPr>
          <w:lang w:val="uk-UA" w:eastAsia="uk-UA"/>
        </w:rPr>
        <w:t xml:space="preserve">, </w:t>
      </w:r>
      <w:proofErr w:type="spellStart"/>
      <w:r w:rsidRPr="003D68F0">
        <w:rPr>
          <w:lang w:val="uk-UA" w:eastAsia="uk-UA"/>
        </w:rPr>
        <w:t>кольпітів</w:t>
      </w:r>
      <w:proofErr w:type="spellEnd"/>
      <w:r w:rsidRPr="003D68F0">
        <w:rPr>
          <w:lang w:val="uk-UA" w:eastAsia="uk-UA"/>
        </w:rPr>
        <w:t xml:space="preserve">, </w:t>
      </w:r>
      <w:proofErr w:type="spellStart"/>
      <w:r w:rsidRPr="003D68F0">
        <w:rPr>
          <w:lang w:val="uk-UA" w:eastAsia="uk-UA"/>
        </w:rPr>
        <w:t>едометритів</w:t>
      </w:r>
      <w:proofErr w:type="spellEnd"/>
      <w:r w:rsidRPr="003D68F0">
        <w:rPr>
          <w:lang w:val="uk-UA" w:eastAsia="uk-UA"/>
        </w:rPr>
        <w:t>), для обробки і санації статевих шляхів в урології, акушерстві та гінекології</w:t>
      </w:r>
      <w:r w:rsidR="00F064DA" w:rsidRPr="0011736D">
        <w:rPr>
          <w:shd w:val="clear" w:color="auto" w:fill="FFFFFF"/>
          <w:lang w:val="uk-UA"/>
        </w:rPr>
        <w:t>.</w:t>
      </w:r>
    </w:p>
    <w:p w14:paraId="10AFFFE1" w14:textId="77777777" w:rsidR="00BE5165" w:rsidRPr="0011736D" w:rsidRDefault="00A24AF9" w:rsidP="00BE5165">
      <w:pPr>
        <w:widowControl w:val="0"/>
        <w:ind w:firstLine="567"/>
        <w:jc w:val="both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5.</w:t>
      </w:r>
      <w:r w:rsidR="00BE5165" w:rsidRPr="0011736D">
        <w:rPr>
          <w:b/>
          <w:snapToGrid w:val="0"/>
          <w:lang w:val="uk-UA"/>
        </w:rPr>
        <w:t>3</w:t>
      </w:r>
      <w:r w:rsidRPr="0011736D">
        <w:rPr>
          <w:b/>
          <w:snapToGrid w:val="0"/>
          <w:lang w:val="uk-UA"/>
        </w:rPr>
        <w:t xml:space="preserve"> Протипоказ</w:t>
      </w:r>
      <w:r w:rsidR="00BE5165" w:rsidRPr="0011736D">
        <w:rPr>
          <w:b/>
          <w:snapToGrid w:val="0"/>
          <w:lang w:val="uk-UA"/>
        </w:rPr>
        <w:t>ання</w:t>
      </w:r>
    </w:p>
    <w:p w14:paraId="4AF813E9" w14:textId="2AF60113" w:rsidR="00A24AF9" w:rsidRPr="0011736D" w:rsidRDefault="008D44A1" w:rsidP="00BE5165">
      <w:pPr>
        <w:widowControl w:val="0"/>
        <w:ind w:firstLine="567"/>
        <w:jc w:val="both"/>
        <w:rPr>
          <w:lang w:val="uk-UA"/>
        </w:rPr>
      </w:pPr>
      <w:r w:rsidRPr="0011736D">
        <w:rPr>
          <w:lang w:val="uk-UA"/>
        </w:rPr>
        <w:t>Підвищена чутливість до компонентів препарату. Схильність до алергічних реакцій і алергічних захворювань, дерматити, вірусні захворювання шкіри. Не рекомендується застосовувати для обробки кон'юнктиви і промивання порожнин, на рани з великою поверхнею, при операціях в ділянках центральної нервової системи і слухового каналу, в офтальмології, для введення в слуховий канал</w:t>
      </w:r>
      <w:r w:rsidR="008D52B0" w:rsidRPr="0011736D">
        <w:rPr>
          <w:lang w:val="uk-UA"/>
        </w:rPr>
        <w:t>.</w:t>
      </w:r>
    </w:p>
    <w:p w14:paraId="2A209BD3" w14:textId="77777777" w:rsidR="00BE5165" w:rsidRPr="0011736D" w:rsidRDefault="00BE5165" w:rsidP="00BE5165">
      <w:pPr>
        <w:widowControl w:val="0"/>
        <w:ind w:firstLine="567"/>
        <w:jc w:val="both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5.4</w:t>
      </w:r>
      <w:r w:rsidR="00A24AF9" w:rsidRPr="0011736D">
        <w:rPr>
          <w:b/>
          <w:snapToGrid w:val="0"/>
          <w:lang w:val="uk-UA"/>
        </w:rPr>
        <w:t xml:space="preserve"> </w:t>
      </w:r>
      <w:bookmarkStart w:id="0" w:name="_Hlk170724361"/>
      <w:r w:rsidR="00A24AF9" w:rsidRPr="0011736D">
        <w:rPr>
          <w:b/>
          <w:snapToGrid w:val="0"/>
          <w:lang w:val="uk-UA"/>
        </w:rPr>
        <w:t>Побічна дія</w:t>
      </w:r>
    </w:p>
    <w:p w14:paraId="4006C0C0" w14:textId="760B9FFC" w:rsidR="00A24AF9" w:rsidRPr="0011736D" w:rsidRDefault="0011736D" w:rsidP="00BE5165">
      <w:pPr>
        <w:widowControl w:val="0"/>
        <w:ind w:firstLine="567"/>
        <w:jc w:val="both"/>
        <w:rPr>
          <w:snapToGrid w:val="0"/>
          <w:lang w:val="uk-UA"/>
        </w:rPr>
      </w:pPr>
      <w:r w:rsidRPr="0011736D">
        <w:rPr>
          <w:color w:val="000000"/>
          <w:spacing w:val="-2"/>
          <w:lang w:val="uk-UA"/>
        </w:rPr>
        <w:t xml:space="preserve">Препарат, як правило, переноситься добре, проте в окремих випадках можливі реакції </w:t>
      </w:r>
      <w:proofErr w:type="spellStart"/>
      <w:r w:rsidRPr="0011736D">
        <w:rPr>
          <w:color w:val="000000"/>
          <w:spacing w:val="-2"/>
          <w:lang w:val="uk-UA"/>
        </w:rPr>
        <w:t>гіперчутливості</w:t>
      </w:r>
      <w:proofErr w:type="spellEnd"/>
      <w:r w:rsidR="00110227" w:rsidRPr="0011736D">
        <w:rPr>
          <w:color w:val="000000"/>
          <w:spacing w:val="-2"/>
          <w:lang w:val="uk-UA"/>
        </w:rPr>
        <w:t>.</w:t>
      </w:r>
    </w:p>
    <w:bookmarkEnd w:id="0"/>
    <w:p w14:paraId="5E1D4A15" w14:textId="77777777" w:rsidR="000C749F" w:rsidRPr="0011736D" w:rsidRDefault="00A24AF9" w:rsidP="00BE5165">
      <w:pPr>
        <w:widowControl w:val="0"/>
        <w:ind w:firstLine="567"/>
        <w:jc w:val="both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5.</w:t>
      </w:r>
      <w:r w:rsidR="00BE5165" w:rsidRPr="0011736D">
        <w:rPr>
          <w:b/>
          <w:snapToGrid w:val="0"/>
          <w:lang w:val="uk-UA"/>
        </w:rPr>
        <w:t>5</w:t>
      </w:r>
      <w:r w:rsidRPr="0011736D">
        <w:rPr>
          <w:b/>
          <w:snapToGrid w:val="0"/>
          <w:lang w:val="uk-UA"/>
        </w:rPr>
        <w:t xml:space="preserve"> Особливі застереження при використанні</w:t>
      </w:r>
    </w:p>
    <w:p w14:paraId="24AFFAA5" w14:textId="1AE4171F" w:rsidR="00CE670D" w:rsidRPr="0011736D" w:rsidRDefault="005D17F5" w:rsidP="00CE670D">
      <w:pPr>
        <w:ind w:right="21" w:firstLine="567"/>
        <w:jc w:val="both"/>
        <w:rPr>
          <w:color w:val="000000"/>
          <w:spacing w:val="-2"/>
          <w:lang w:val="uk-UA"/>
        </w:rPr>
      </w:pPr>
      <w:r w:rsidRPr="0011736D">
        <w:rPr>
          <w:color w:val="000000"/>
          <w:spacing w:val="-2"/>
          <w:lang w:val="uk-UA"/>
        </w:rPr>
        <w:t>Відсутні</w:t>
      </w:r>
      <w:r w:rsidR="00CE670D" w:rsidRPr="0011736D">
        <w:rPr>
          <w:color w:val="000000"/>
          <w:spacing w:val="-2"/>
          <w:lang w:val="uk-UA"/>
        </w:rPr>
        <w:t>.</w:t>
      </w:r>
    </w:p>
    <w:p w14:paraId="0E2F5ED1" w14:textId="77777777" w:rsidR="000C749F" w:rsidRPr="0011736D" w:rsidRDefault="00A24AF9" w:rsidP="000C749F">
      <w:pPr>
        <w:widowControl w:val="0"/>
        <w:ind w:firstLine="567"/>
        <w:jc w:val="both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5.</w:t>
      </w:r>
      <w:r w:rsidR="000C749F" w:rsidRPr="0011736D">
        <w:rPr>
          <w:b/>
          <w:snapToGrid w:val="0"/>
          <w:lang w:val="uk-UA"/>
        </w:rPr>
        <w:t>6</w:t>
      </w:r>
      <w:r w:rsidRPr="0011736D">
        <w:rPr>
          <w:b/>
          <w:snapToGrid w:val="0"/>
          <w:lang w:val="uk-UA"/>
        </w:rPr>
        <w:t xml:space="preserve"> </w:t>
      </w:r>
      <w:bookmarkStart w:id="1" w:name="_Hlk180662726"/>
      <w:r w:rsidR="000C749F" w:rsidRPr="0011736D">
        <w:rPr>
          <w:b/>
          <w:snapToGrid w:val="0"/>
          <w:lang w:val="uk-UA"/>
        </w:rPr>
        <w:t>Використ</w:t>
      </w:r>
      <w:r w:rsidRPr="0011736D">
        <w:rPr>
          <w:b/>
          <w:snapToGrid w:val="0"/>
          <w:lang w:val="uk-UA"/>
        </w:rPr>
        <w:t>ання під час вагітності</w:t>
      </w:r>
      <w:r w:rsidR="000C749F" w:rsidRPr="0011736D">
        <w:rPr>
          <w:b/>
          <w:snapToGrid w:val="0"/>
          <w:lang w:val="uk-UA"/>
        </w:rPr>
        <w:t>,</w:t>
      </w:r>
      <w:r w:rsidRPr="0011736D">
        <w:rPr>
          <w:b/>
          <w:snapToGrid w:val="0"/>
          <w:lang w:val="uk-UA"/>
        </w:rPr>
        <w:t xml:space="preserve"> лактації</w:t>
      </w:r>
    </w:p>
    <w:p w14:paraId="4A55275B" w14:textId="77777777" w:rsidR="00A24AF9" w:rsidRPr="0011736D" w:rsidRDefault="000F182E" w:rsidP="000C749F">
      <w:pPr>
        <w:widowControl w:val="0"/>
        <w:ind w:firstLine="567"/>
        <w:jc w:val="both"/>
        <w:rPr>
          <w:lang w:val="uk-UA"/>
        </w:rPr>
      </w:pPr>
      <w:r w:rsidRPr="0011736D">
        <w:rPr>
          <w:color w:val="000000"/>
          <w:lang w:val="uk-UA"/>
        </w:rPr>
        <w:t>Перед використанням проконсультуватися з лікарем ветеринарної медицини</w:t>
      </w:r>
      <w:bookmarkEnd w:id="1"/>
      <w:r w:rsidR="00110227" w:rsidRPr="0011736D">
        <w:rPr>
          <w:color w:val="000000"/>
          <w:lang w:val="uk-UA"/>
        </w:rPr>
        <w:t>.</w:t>
      </w:r>
    </w:p>
    <w:p w14:paraId="3FD3A713" w14:textId="77777777" w:rsidR="000C749F" w:rsidRPr="0011736D" w:rsidRDefault="00A24AF9" w:rsidP="000C749F">
      <w:pPr>
        <w:widowControl w:val="0"/>
        <w:ind w:firstLine="567"/>
        <w:jc w:val="both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5.</w:t>
      </w:r>
      <w:r w:rsidR="000C749F" w:rsidRPr="0011736D">
        <w:rPr>
          <w:b/>
          <w:snapToGrid w:val="0"/>
          <w:lang w:val="uk-UA"/>
        </w:rPr>
        <w:t>7</w:t>
      </w:r>
      <w:r w:rsidRPr="0011736D">
        <w:rPr>
          <w:b/>
          <w:snapToGrid w:val="0"/>
          <w:lang w:val="uk-UA"/>
        </w:rPr>
        <w:t xml:space="preserve"> </w:t>
      </w:r>
      <w:bookmarkStart w:id="2" w:name="_Hlk180663294"/>
      <w:r w:rsidRPr="0011736D">
        <w:rPr>
          <w:b/>
          <w:snapToGrid w:val="0"/>
          <w:lang w:val="uk-UA"/>
        </w:rPr>
        <w:t>Взаємодія з іншими засобами та інші форми взаємодії</w:t>
      </w:r>
      <w:bookmarkEnd w:id="2"/>
    </w:p>
    <w:p w14:paraId="35BD55A6" w14:textId="058E0A28" w:rsidR="00797D7F" w:rsidRPr="0011736D" w:rsidRDefault="0011736D" w:rsidP="0087662F">
      <w:pPr>
        <w:widowControl w:val="0"/>
        <w:ind w:firstLine="567"/>
        <w:jc w:val="both"/>
        <w:rPr>
          <w:color w:val="000000"/>
          <w:spacing w:val="-2"/>
          <w:lang w:val="uk-UA"/>
        </w:rPr>
      </w:pPr>
      <w:r w:rsidRPr="0011736D">
        <w:rPr>
          <w:color w:val="000000"/>
          <w:spacing w:val="-2"/>
          <w:lang w:val="uk-UA"/>
        </w:rPr>
        <w:t>Сумісний з препаратами, що містять катіонну групу (</w:t>
      </w:r>
      <w:proofErr w:type="spellStart"/>
      <w:r w:rsidRPr="0011736D">
        <w:rPr>
          <w:color w:val="000000"/>
          <w:spacing w:val="-2"/>
          <w:lang w:val="uk-UA"/>
        </w:rPr>
        <w:t>бензалконію</w:t>
      </w:r>
      <w:proofErr w:type="spellEnd"/>
      <w:r w:rsidRPr="0011736D">
        <w:rPr>
          <w:color w:val="000000"/>
          <w:spacing w:val="-2"/>
          <w:lang w:val="uk-UA"/>
        </w:rPr>
        <w:t xml:space="preserve"> хлорид, </w:t>
      </w:r>
      <w:proofErr w:type="spellStart"/>
      <w:r w:rsidRPr="0011736D">
        <w:rPr>
          <w:color w:val="000000"/>
          <w:spacing w:val="-2"/>
          <w:lang w:val="uk-UA"/>
        </w:rPr>
        <w:t>цетрімонію</w:t>
      </w:r>
      <w:proofErr w:type="spellEnd"/>
      <w:r w:rsidRPr="0011736D">
        <w:rPr>
          <w:color w:val="000000"/>
          <w:spacing w:val="-2"/>
          <w:lang w:val="uk-UA"/>
        </w:rPr>
        <w:t xml:space="preserve"> бромід). Етанол посилює дію препарату</w:t>
      </w:r>
      <w:r w:rsidR="00110227" w:rsidRPr="0011736D">
        <w:rPr>
          <w:color w:val="000000"/>
          <w:spacing w:val="-2"/>
          <w:lang w:val="uk-UA"/>
        </w:rPr>
        <w:t>.</w:t>
      </w:r>
    </w:p>
    <w:p w14:paraId="3B8BA1AA" w14:textId="77777777" w:rsidR="00A24AF9" w:rsidRPr="0011736D" w:rsidRDefault="00A24AF9" w:rsidP="000C749F">
      <w:pPr>
        <w:widowControl w:val="0"/>
        <w:ind w:firstLine="567"/>
        <w:jc w:val="both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5.</w:t>
      </w:r>
      <w:r w:rsidR="000C749F" w:rsidRPr="0011736D">
        <w:rPr>
          <w:b/>
          <w:snapToGrid w:val="0"/>
          <w:lang w:val="uk-UA"/>
        </w:rPr>
        <w:t>8</w:t>
      </w:r>
      <w:r w:rsidRPr="0011736D">
        <w:rPr>
          <w:b/>
          <w:snapToGrid w:val="0"/>
          <w:lang w:val="uk-UA"/>
        </w:rPr>
        <w:t xml:space="preserve"> Дози і способи введення тваринам різного віку</w:t>
      </w:r>
    </w:p>
    <w:p w14:paraId="10FD6D97" w14:textId="39130FE1" w:rsidR="00C77317" w:rsidRPr="0011736D" w:rsidRDefault="008D44A1" w:rsidP="00CC0D3F">
      <w:pPr>
        <w:shd w:val="clear" w:color="auto" w:fill="FFFFFF"/>
        <w:tabs>
          <w:tab w:val="left" w:pos="266"/>
        </w:tabs>
        <w:ind w:firstLine="540"/>
        <w:jc w:val="both"/>
        <w:rPr>
          <w:color w:val="000000"/>
          <w:spacing w:val="6"/>
          <w:lang w:val="uk-UA"/>
        </w:rPr>
      </w:pPr>
      <w:proofErr w:type="spellStart"/>
      <w:r w:rsidRPr="0011736D">
        <w:rPr>
          <w:color w:val="000000"/>
          <w:spacing w:val="6"/>
          <w:lang w:val="uk-UA"/>
        </w:rPr>
        <w:t>Хлоргексидин</w:t>
      </w:r>
      <w:proofErr w:type="spellEnd"/>
      <w:r w:rsidRPr="0011736D">
        <w:rPr>
          <w:color w:val="000000"/>
          <w:spacing w:val="6"/>
          <w:lang w:val="uk-UA"/>
        </w:rPr>
        <w:t xml:space="preserve"> як профілактичний і лікувальний засіб використовується зовнішньо і місцево. Розчин застосовується у вигляді зрошень, полоскань та аплікацій - 5-10 мл розчину наносять на уражену поверхню шкіри або слизових оболонок з експозицією 1-3 хв 2-3 рази на добу (на тампоні або шляхом зрошення). При мікротравмах шкіру навколо рани обробити розчином, після чого на рану накласти серветку, змочену розчином, і фіксувати її пов'язкою або пластиром</w:t>
      </w:r>
      <w:r w:rsidR="00C77317" w:rsidRPr="0011736D">
        <w:rPr>
          <w:color w:val="000000"/>
          <w:spacing w:val="6"/>
          <w:lang w:val="uk-UA"/>
        </w:rPr>
        <w:t>.</w:t>
      </w:r>
    </w:p>
    <w:p w14:paraId="6561F57F" w14:textId="77777777" w:rsidR="000C749F" w:rsidRPr="0011736D" w:rsidRDefault="00A24AF9" w:rsidP="000C749F">
      <w:pPr>
        <w:widowControl w:val="0"/>
        <w:ind w:firstLine="567"/>
        <w:jc w:val="both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5.</w:t>
      </w:r>
      <w:r w:rsidR="000C749F" w:rsidRPr="0011736D">
        <w:rPr>
          <w:b/>
          <w:snapToGrid w:val="0"/>
          <w:lang w:val="uk-UA"/>
        </w:rPr>
        <w:t>9</w:t>
      </w:r>
      <w:r w:rsidRPr="0011736D">
        <w:rPr>
          <w:b/>
          <w:snapToGrid w:val="0"/>
          <w:lang w:val="uk-UA"/>
        </w:rPr>
        <w:t xml:space="preserve"> Передозування (симптоми, невідкладні заходи, антидоти)</w:t>
      </w:r>
    </w:p>
    <w:p w14:paraId="7A13F973" w14:textId="7EE32240" w:rsidR="00C77317" w:rsidRPr="0011736D" w:rsidRDefault="003D68F0" w:rsidP="00C77317">
      <w:pPr>
        <w:ind w:right="21" w:firstLine="567"/>
        <w:jc w:val="both"/>
        <w:rPr>
          <w:color w:val="000000"/>
          <w:spacing w:val="-2"/>
          <w:lang w:val="uk-UA"/>
        </w:rPr>
      </w:pPr>
      <w:r w:rsidRPr="003D68F0">
        <w:rPr>
          <w:color w:val="000000"/>
          <w:spacing w:val="-2"/>
          <w:lang w:val="uk-UA"/>
        </w:rPr>
        <w:t>При зовнішньому застосуванні пере</w:t>
      </w:r>
      <w:r>
        <w:rPr>
          <w:color w:val="000000"/>
          <w:spacing w:val="-2"/>
          <w:lang w:val="uk-UA"/>
        </w:rPr>
        <w:t>дозування</w:t>
      </w:r>
      <w:r w:rsidRPr="003D68F0">
        <w:rPr>
          <w:color w:val="000000"/>
          <w:spacing w:val="-2"/>
          <w:lang w:val="uk-UA"/>
        </w:rPr>
        <w:t xml:space="preserve"> безпечне</w:t>
      </w:r>
      <w:r w:rsidR="00C77317" w:rsidRPr="0011736D">
        <w:rPr>
          <w:color w:val="000000"/>
          <w:spacing w:val="-2"/>
          <w:lang w:val="uk-UA"/>
        </w:rPr>
        <w:t>.</w:t>
      </w:r>
    </w:p>
    <w:p w14:paraId="6B55BBB1" w14:textId="77777777" w:rsidR="000C749F" w:rsidRPr="0011736D" w:rsidRDefault="00A24AF9" w:rsidP="000C749F">
      <w:pPr>
        <w:widowControl w:val="0"/>
        <w:ind w:firstLine="567"/>
        <w:jc w:val="both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5.</w:t>
      </w:r>
      <w:r w:rsidR="000C749F" w:rsidRPr="0011736D">
        <w:rPr>
          <w:b/>
          <w:snapToGrid w:val="0"/>
          <w:lang w:val="uk-UA"/>
        </w:rPr>
        <w:t>10</w:t>
      </w:r>
      <w:r w:rsidRPr="0011736D">
        <w:rPr>
          <w:b/>
          <w:snapToGrid w:val="0"/>
          <w:lang w:val="uk-UA"/>
        </w:rPr>
        <w:t xml:space="preserve"> </w:t>
      </w:r>
      <w:bookmarkStart w:id="3" w:name="_Hlk180662783"/>
      <w:r w:rsidRPr="0011736D">
        <w:rPr>
          <w:b/>
          <w:snapToGrid w:val="0"/>
          <w:lang w:val="uk-UA"/>
        </w:rPr>
        <w:t>Спеціальні застереження</w:t>
      </w:r>
    </w:p>
    <w:p w14:paraId="530E6C83" w14:textId="582817A1" w:rsidR="00A24AF9" w:rsidRPr="0011736D" w:rsidRDefault="008D44A1" w:rsidP="000C749F">
      <w:pPr>
        <w:widowControl w:val="0"/>
        <w:ind w:firstLine="567"/>
        <w:jc w:val="both"/>
        <w:rPr>
          <w:snapToGrid w:val="0"/>
          <w:lang w:val="uk-UA"/>
        </w:rPr>
      </w:pPr>
      <w:r w:rsidRPr="0011736D">
        <w:rPr>
          <w:snapToGrid w:val="0"/>
          <w:lang w:val="uk-UA"/>
        </w:rPr>
        <w:t xml:space="preserve">Щоб уникнути небезпеки розвитку дерматиту одночасне застосування </w:t>
      </w:r>
      <w:proofErr w:type="spellStart"/>
      <w:r w:rsidRPr="0011736D">
        <w:rPr>
          <w:snapToGrid w:val="0"/>
          <w:lang w:val="uk-UA"/>
        </w:rPr>
        <w:t>хлоргексидину</w:t>
      </w:r>
      <w:proofErr w:type="spellEnd"/>
      <w:r w:rsidRPr="0011736D">
        <w:rPr>
          <w:snapToGrid w:val="0"/>
          <w:lang w:val="uk-UA"/>
        </w:rPr>
        <w:t xml:space="preserve"> і препаратів йоду небажане</w:t>
      </w:r>
      <w:r w:rsidR="00CC0D3F" w:rsidRPr="0011736D">
        <w:rPr>
          <w:snapToGrid w:val="0"/>
          <w:lang w:val="uk-UA"/>
        </w:rPr>
        <w:t>.</w:t>
      </w:r>
    </w:p>
    <w:bookmarkEnd w:id="3"/>
    <w:p w14:paraId="76D7A934" w14:textId="77777777" w:rsidR="00064F5B" w:rsidRDefault="00A24AF9" w:rsidP="00064F5B">
      <w:pPr>
        <w:widowControl w:val="0"/>
        <w:ind w:firstLine="567"/>
        <w:jc w:val="both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5.1</w:t>
      </w:r>
      <w:r w:rsidR="000C749F" w:rsidRPr="0011736D">
        <w:rPr>
          <w:b/>
          <w:snapToGrid w:val="0"/>
          <w:lang w:val="uk-UA"/>
        </w:rPr>
        <w:t>1</w:t>
      </w:r>
      <w:r w:rsidRPr="0011736D">
        <w:rPr>
          <w:b/>
          <w:snapToGrid w:val="0"/>
          <w:lang w:val="uk-UA"/>
        </w:rPr>
        <w:t xml:space="preserve"> </w:t>
      </w:r>
      <w:bookmarkStart w:id="4" w:name="_Hlk170724450"/>
      <w:r w:rsidRPr="0011736D">
        <w:rPr>
          <w:b/>
          <w:snapToGrid w:val="0"/>
          <w:lang w:val="uk-UA"/>
        </w:rPr>
        <w:t>Період виведення (</w:t>
      </w:r>
      <w:proofErr w:type="spellStart"/>
      <w:r w:rsidRPr="0011736D">
        <w:rPr>
          <w:b/>
          <w:snapToGrid w:val="0"/>
          <w:lang w:val="uk-UA"/>
        </w:rPr>
        <w:t>каренції</w:t>
      </w:r>
      <w:proofErr w:type="spellEnd"/>
      <w:r w:rsidRPr="0011736D">
        <w:rPr>
          <w:b/>
          <w:snapToGrid w:val="0"/>
          <w:lang w:val="uk-UA"/>
        </w:rPr>
        <w:t>)</w:t>
      </w:r>
    </w:p>
    <w:p w14:paraId="382F4927" w14:textId="7174794E" w:rsidR="00356A2C" w:rsidRPr="00064F5B" w:rsidRDefault="00064F5B" w:rsidP="00064F5B">
      <w:pPr>
        <w:widowControl w:val="0"/>
        <w:ind w:firstLine="567"/>
        <w:jc w:val="both"/>
        <w:rPr>
          <w:b/>
          <w:snapToGrid w:val="0"/>
          <w:lang w:val="uk-UA"/>
        </w:rPr>
      </w:pPr>
      <w:r>
        <w:rPr>
          <w:snapToGrid w:val="0"/>
          <w:lang w:val="uk-UA"/>
        </w:rPr>
        <w:t>М</w:t>
      </w:r>
      <w:r w:rsidRPr="00064F5B">
        <w:rPr>
          <w:snapToGrid w:val="0"/>
          <w:lang w:val="uk-UA"/>
        </w:rPr>
        <w:t>’ясо</w:t>
      </w:r>
      <w:r w:rsidRPr="00064F5B">
        <w:rPr>
          <w:snapToGrid w:val="0"/>
          <w:lang w:val="uk-UA"/>
        </w:rPr>
        <w:t xml:space="preserve"> - 0 діб, молоко - 0 год</w:t>
      </w:r>
      <w:r w:rsidR="00D56B58" w:rsidRPr="0011736D">
        <w:rPr>
          <w:snapToGrid w:val="0"/>
          <w:lang w:val="uk-UA"/>
        </w:rPr>
        <w:t>.</w:t>
      </w:r>
      <w:bookmarkEnd w:id="4"/>
    </w:p>
    <w:p w14:paraId="091620D5" w14:textId="77777777" w:rsidR="005D6806" w:rsidRPr="0011736D" w:rsidRDefault="00A24AF9" w:rsidP="000C749F">
      <w:pPr>
        <w:ind w:firstLine="567"/>
        <w:rPr>
          <w:b/>
          <w:lang w:val="uk-UA"/>
        </w:rPr>
      </w:pPr>
      <w:r w:rsidRPr="0011736D">
        <w:rPr>
          <w:b/>
          <w:lang w:val="uk-UA"/>
        </w:rPr>
        <w:t>5.1</w:t>
      </w:r>
      <w:r w:rsidR="005D6806" w:rsidRPr="0011736D">
        <w:rPr>
          <w:b/>
          <w:lang w:val="uk-UA"/>
        </w:rPr>
        <w:t>2</w:t>
      </w:r>
      <w:r w:rsidRPr="0011736D">
        <w:rPr>
          <w:b/>
          <w:lang w:val="uk-UA"/>
        </w:rPr>
        <w:t xml:space="preserve"> Спеціальні застереження для осіб і обслуговуючого персоналу</w:t>
      </w:r>
    </w:p>
    <w:p w14:paraId="30F63FAE" w14:textId="77777777" w:rsidR="00350E79" w:rsidRPr="0011736D" w:rsidRDefault="00321AA5" w:rsidP="000C749F">
      <w:pPr>
        <w:ind w:firstLine="567"/>
        <w:rPr>
          <w:lang w:val="uk-UA"/>
        </w:rPr>
      </w:pPr>
      <w:r w:rsidRPr="0011736D">
        <w:rPr>
          <w:lang w:val="uk-UA"/>
        </w:rPr>
        <w:t>При роботі з препаратом необхідно дотримуватися основних правил гігієни та техніки безпеки, прийнятих при роботі з ветери</w:t>
      </w:r>
      <w:bookmarkStart w:id="5" w:name="_GoBack"/>
      <w:bookmarkEnd w:id="5"/>
      <w:r w:rsidRPr="0011736D">
        <w:rPr>
          <w:lang w:val="uk-UA"/>
        </w:rPr>
        <w:t>нарними препаратами.</w:t>
      </w:r>
    </w:p>
    <w:p w14:paraId="71F5C7CE" w14:textId="77777777" w:rsidR="00A24AF9" w:rsidRPr="0011736D" w:rsidRDefault="00A24AF9" w:rsidP="00266902">
      <w:pPr>
        <w:widowControl w:val="0"/>
        <w:ind w:firstLine="567"/>
        <w:jc w:val="both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6. Ф</w:t>
      </w:r>
      <w:r w:rsidR="00266902" w:rsidRPr="0011736D">
        <w:rPr>
          <w:b/>
          <w:snapToGrid w:val="0"/>
          <w:lang w:val="uk-UA"/>
        </w:rPr>
        <w:t>армацевтичні особливості</w:t>
      </w:r>
    </w:p>
    <w:p w14:paraId="7CFF229E" w14:textId="77777777" w:rsidR="00266902" w:rsidRPr="0011736D" w:rsidRDefault="00A24AF9" w:rsidP="00266902">
      <w:pPr>
        <w:pStyle w:val="3"/>
        <w:ind w:firstLine="567"/>
        <w:rPr>
          <w:szCs w:val="24"/>
        </w:rPr>
      </w:pPr>
      <w:r w:rsidRPr="0011736D">
        <w:rPr>
          <w:szCs w:val="24"/>
        </w:rPr>
        <w:t>6.1 Форми несумісності (основні)</w:t>
      </w:r>
    </w:p>
    <w:p w14:paraId="62E0001B" w14:textId="5A0C4B16" w:rsidR="00A24AF9" w:rsidRPr="0011736D" w:rsidRDefault="008D44A1" w:rsidP="00266902">
      <w:pPr>
        <w:pStyle w:val="3"/>
        <w:ind w:firstLine="567"/>
        <w:rPr>
          <w:b w:val="0"/>
          <w:szCs w:val="24"/>
        </w:rPr>
      </w:pPr>
      <w:proofErr w:type="spellStart"/>
      <w:r w:rsidRPr="0011736D">
        <w:rPr>
          <w:b w:val="0"/>
          <w:szCs w:val="24"/>
        </w:rPr>
        <w:t>Хлоргексидину</w:t>
      </w:r>
      <w:proofErr w:type="spellEnd"/>
      <w:r w:rsidRPr="0011736D">
        <w:rPr>
          <w:b w:val="0"/>
          <w:szCs w:val="24"/>
        </w:rPr>
        <w:t xml:space="preserve"> </w:t>
      </w:r>
      <w:proofErr w:type="spellStart"/>
      <w:r w:rsidRPr="0011736D">
        <w:rPr>
          <w:b w:val="0"/>
          <w:szCs w:val="24"/>
        </w:rPr>
        <w:t>біглюконат</w:t>
      </w:r>
      <w:proofErr w:type="spellEnd"/>
      <w:r w:rsidRPr="0011736D">
        <w:rPr>
          <w:b w:val="0"/>
          <w:szCs w:val="24"/>
        </w:rPr>
        <w:t xml:space="preserve"> - катіонна речовина, несумісна з </w:t>
      </w:r>
      <w:proofErr w:type="spellStart"/>
      <w:r w:rsidRPr="0011736D">
        <w:rPr>
          <w:b w:val="0"/>
          <w:szCs w:val="24"/>
        </w:rPr>
        <w:t>милом</w:t>
      </w:r>
      <w:proofErr w:type="spellEnd"/>
      <w:r w:rsidRPr="0011736D">
        <w:rPr>
          <w:b w:val="0"/>
          <w:szCs w:val="24"/>
        </w:rPr>
        <w:t xml:space="preserve"> та іншими аніонними речовинами (</w:t>
      </w:r>
      <w:proofErr w:type="spellStart"/>
      <w:r w:rsidRPr="0011736D">
        <w:rPr>
          <w:b w:val="0"/>
          <w:szCs w:val="24"/>
        </w:rPr>
        <w:t>сапоніни</w:t>
      </w:r>
      <w:proofErr w:type="spellEnd"/>
      <w:r w:rsidRPr="0011736D">
        <w:rPr>
          <w:b w:val="0"/>
          <w:szCs w:val="24"/>
        </w:rPr>
        <w:t xml:space="preserve">, натрію </w:t>
      </w:r>
      <w:proofErr w:type="spellStart"/>
      <w:r w:rsidRPr="0011736D">
        <w:rPr>
          <w:b w:val="0"/>
          <w:szCs w:val="24"/>
        </w:rPr>
        <w:t>лаурилсульфат</w:t>
      </w:r>
      <w:proofErr w:type="spellEnd"/>
      <w:r w:rsidRPr="0011736D">
        <w:rPr>
          <w:b w:val="0"/>
          <w:szCs w:val="24"/>
        </w:rPr>
        <w:t xml:space="preserve">, натрію </w:t>
      </w:r>
      <w:proofErr w:type="spellStart"/>
      <w:r w:rsidRPr="0011736D">
        <w:rPr>
          <w:b w:val="0"/>
          <w:szCs w:val="24"/>
        </w:rPr>
        <w:t>карбоксиметилцелюлоза</w:t>
      </w:r>
      <w:proofErr w:type="spellEnd"/>
      <w:r w:rsidRPr="0011736D">
        <w:rPr>
          <w:b w:val="0"/>
          <w:szCs w:val="24"/>
        </w:rPr>
        <w:t>)</w:t>
      </w:r>
      <w:r w:rsidR="00F02703" w:rsidRPr="0011736D">
        <w:rPr>
          <w:b w:val="0"/>
          <w:szCs w:val="24"/>
        </w:rPr>
        <w:t>.</w:t>
      </w:r>
      <w:r w:rsidR="0011736D" w:rsidRPr="0011736D">
        <w:t xml:space="preserve"> </w:t>
      </w:r>
      <w:r w:rsidR="0011736D" w:rsidRPr="0011736D">
        <w:rPr>
          <w:b w:val="0"/>
          <w:szCs w:val="24"/>
        </w:rPr>
        <w:t xml:space="preserve">У концентрації 0,05% </w:t>
      </w:r>
      <w:proofErr w:type="spellStart"/>
      <w:r w:rsidR="0011736D" w:rsidRPr="0011736D">
        <w:rPr>
          <w:b w:val="0"/>
          <w:szCs w:val="24"/>
        </w:rPr>
        <w:t>хлоргексидину</w:t>
      </w:r>
      <w:proofErr w:type="spellEnd"/>
      <w:r w:rsidR="0011736D" w:rsidRPr="0011736D">
        <w:rPr>
          <w:b w:val="0"/>
          <w:szCs w:val="24"/>
        </w:rPr>
        <w:t xml:space="preserve"> </w:t>
      </w:r>
      <w:proofErr w:type="spellStart"/>
      <w:r w:rsidR="0011736D" w:rsidRPr="0011736D">
        <w:rPr>
          <w:b w:val="0"/>
          <w:szCs w:val="24"/>
        </w:rPr>
        <w:t>біглюконат</w:t>
      </w:r>
      <w:proofErr w:type="spellEnd"/>
      <w:r w:rsidR="0011736D" w:rsidRPr="0011736D">
        <w:rPr>
          <w:b w:val="0"/>
          <w:szCs w:val="24"/>
        </w:rPr>
        <w:t xml:space="preserve"> несумісний з боратами, карбонатами, хлоридами, цитратами, фосфатами, сульфатами, утворюючи важкорозчинні осади.</w:t>
      </w:r>
    </w:p>
    <w:p w14:paraId="4670FDA0" w14:textId="77777777" w:rsidR="00266902" w:rsidRPr="0011736D" w:rsidRDefault="00A24AF9" w:rsidP="00266902">
      <w:pPr>
        <w:widowControl w:val="0"/>
        <w:ind w:firstLine="567"/>
        <w:jc w:val="both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6.2 Термін придатності</w:t>
      </w:r>
    </w:p>
    <w:p w14:paraId="77BEB997" w14:textId="7BB3CF2D" w:rsidR="00797D7F" w:rsidRPr="0011736D" w:rsidRDefault="008D44A1" w:rsidP="00D56B58">
      <w:pPr>
        <w:widowControl w:val="0"/>
        <w:ind w:firstLine="567"/>
        <w:jc w:val="both"/>
        <w:rPr>
          <w:rStyle w:val="FontStyle14"/>
          <w:sz w:val="24"/>
          <w:szCs w:val="24"/>
          <w:lang w:val="uk-UA" w:eastAsia="uk-UA"/>
        </w:rPr>
      </w:pPr>
      <w:r w:rsidRPr="0011736D">
        <w:rPr>
          <w:color w:val="000000"/>
          <w:spacing w:val="-2"/>
          <w:lang w:val="uk-UA"/>
        </w:rPr>
        <w:t>3</w:t>
      </w:r>
      <w:r w:rsidR="00E15C3A" w:rsidRPr="0011736D">
        <w:rPr>
          <w:color w:val="000000"/>
          <w:spacing w:val="-2"/>
          <w:lang w:val="uk-UA"/>
        </w:rPr>
        <w:t xml:space="preserve"> рок</w:t>
      </w:r>
      <w:r w:rsidR="00321AA5" w:rsidRPr="0011736D">
        <w:rPr>
          <w:color w:val="000000"/>
          <w:spacing w:val="-2"/>
          <w:lang w:val="uk-UA"/>
        </w:rPr>
        <w:t>и</w:t>
      </w:r>
      <w:r w:rsidR="00E15C3A" w:rsidRPr="0011736D">
        <w:rPr>
          <w:color w:val="000000"/>
          <w:spacing w:val="-2"/>
          <w:lang w:val="uk-UA"/>
        </w:rPr>
        <w:t>.</w:t>
      </w:r>
    </w:p>
    <w:p w14:paraId="6AE2C738" w14:textId="77777777" w:rsidR="00A24AF9" w:rsidRPr="0011736D" w:rsidRDefault="00A24AF9" w:rsidP="00266902">
      <w:pPr>
        <w:widowControl w:val="0"/>
        <w:ind w:firstLine="567"/>
        <w:jc w:val="both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6.3</w:t>
      </w:r>
      <w:r w:rsidR="00266902" w:rsidRPr="0011736D">
        <w:rPr>
          <w:b/>
          <w:snapToGrid w:val="0"/>
          <w:lang w:val="uk-UA"/>
        </w:rPr>
        <w:t xml:space="preserve"> </w:t>
      </w:r>
      <w:r w:rsidRPr="0011736D">
        <w:rPr>
          <w:b/>
          <w:snapToGrid w:val="0"/>
          <w:lang w:val="uk-UA"/>
        </w:rPr>
        <w:t>Особливі за</w:t>
      </w:r>
      <w:r w:rsidR="00266902" w:rsidRPr="0011736D">
        <w:rPr>
          <w:b/>
          <w:snapToGrid w:val="0"/>
          <w:lang w:val="uk-UA"/>
        </w:rPr>
        <w:t>ходи</w:t>
      </w:r>
      <w:r w:rsidRPr="0011736D">
        <w:rPr>
          <w:b/>
          <w:snapToGrid w:val="0"/>
          <w:lang w:val="uk-UA"/>
        </w:rPr>
        <w:t xml:space="preserve"> зберігання</w:t>
      </w:r>
    </w:p>
    <w:p w14:paraId="1901A8CE" w14:textId="5EA5BE6E" w:rsidR="00744526" w:rsidRPr="0011736D" w:rsidRDefault="008D44A1" w:rsidP="00266902">
      <w:pPr>
        <w:widowControl w:val="0"/>
        <w:ind w:firstLine="567"/>
        <w:jc w:val="both"/>
        <w:rPr>
          <w:color w:val="000000"/>
          <w:spacing w:val="-2"/>
          <w:lang w:val="uk-UA"/>
        </w:rPr>
      </w:pPr>
      <w:r w:rsidRPr="0011736D">
        <w:rPr>
          <w:color w:val="000000"/>
          <w:spacing w:val="-2"/>
          <w:lang w:val="uk-UA"/>
        </w:rPr>
        <w:t>У сухому темному та недоступному для дітей місці за температури від 1 до 25 °С в пакуванні виробника</w:t>
      </w:r>
      <w:r w:rsidR="00F02703" w:rsidRPr="0011736D">
        <w:rPr>
          <w:color w:val="000000"/>
          <w:spacing w:val="-2"/>
          <w:lang w:val="uk-UA"/>
        </w:rPr>
        <w:t>.</w:t>
      </w:r>
    </w:p>
    <w:p w14:paraId="6FB5AB3E" w14:textId="77777777" w:rsidR="006A5E5B" w:rsidRPr="0011736D" w:rsidRDefault="006A5E5B" w:rsidP="00266902">
      <w:pPr>
        <w:widowControl w:val="0"/>
        <w:ind w:firstLine="567"/>
        <w:jc w:val="both"/>
        <w:rPr>
          <w:lang w:val="uk-UA"/>
        </w:rPr>
      </w:pPr>
      <w:bookmarkStart w:id="6" w:name="_Hlk170723705"/>
      <w:bookmarkStart w:id="7" w:name="_Hlk164935025"/>
      <w:r w:rsidRPr="0011736D">
        <w:rPr>
          <w:color w:val="000000"/>
          <w:spacing w:val="-2"/>
          <w:lang w:val="uk-UA"/>
        </w:rPr>
        <w:t xml:space="preserve">Після відкриття флакона </w:t>
      </w:r>
      <w:r w:rsidR="001C6FA2" w:rsidRPr="0011736D">
        <w:rPr>
          <w:color w:val="000000"/>
          <w:spacing w:val="-2"/>
          <w:lang w:val="uk-UA"/>
        </w:rPr>
        <w:t xml:space="preserve">препарат </w:t>
      </w:r>
      <w:r w:rsidRPr="0011736D">
        <w:rPr>
          <w:color w:val="000000"/>
          <w:spacing w:val="-2"/>
          <w:lang w:val="uk-UA"/>
        </w:rPr>
        <w:t>не втрачає лікувальних властивостей якщо не порушувати умов зберігання</w:t>
      </w:r>
      <w:bookmarkEnd w:id="6"/>
      <w:r w:rsidR="00321AA5" w:rsidRPr="0011736D">
        <w:rPr>
          <w:color w:val="000000"/>
          <w:spacing w:val="-2"/>
          <w:lang w:val="uk-UA"/>
        </w:rPr>
        <w:t>.</w:t>
      </w:r>
    </w:p>
    <w:bookmarkEnd w:id="7"/>
    <w:p w14:paraId="27776382" w14:textId="77777777" w:rsidR="00A24AF9" w:rsidRPr="0011736D" w:rsidRDefault="00A24AF9" w:rsidP="00266902">
      <w:pPr>
        <w:widowControl w:val="0"/>
        <w:ind w:firstLine="567"/>
        <w:jc w:val="both"/>
        <w:rPr>
          <w:b/>
          <w:snapToGrid w:val="0"/>
          <w:lang w:val="uk-UA"/>
        </w:rPr>
      </w:pPr>
      <w:r w:rsidRPr="0011736D">
        <w:rPr>
          <w:b/>
          <w:snapToGrid w:val="0"/>
          <w:lang w:val="uk-UA"/>
        </w:rPr>
        <w:t>6.4 Природа і склад контейнера первинного пакування</w:t>
      </w:r>
    </w:p>
    <w:p w14:paraId="2A3140FA" w14:textId="6D033BB8" w:rsidR="00A24AF9" w:rsidRPr="0011736D" w:rsidRDefault="008D44A1" w:rsidP="00266902">
      <w:pPr>
        <w:ind w:firstLine="567"/>
        <w:jc w:val="both"/>
        <w:rPr>
          <w:lang w:val="uk-UA"/>
        </w:rPr>
      </w:pPr>
      <w:r w:rsidRPr="0011736D">
        <w:rPr>
          <w:color w:val="000000"/>
          <w:lang w:val="uk-UA"/>
        </w:rPr>
        <w:t>Флакони з полімерних матеріалів місткістю 100 та 200 мл з крапельницею або розпилювачем</w:t>
      </w:r>
      <w:r w:rsidR="00A6371F" w:rsidRPr="0011736D">
        <w:rPr>
          <w:color w:val="000000"/>
          <w:lang w:val="uk-UA"/>
        </w:rPr>
        <w:t>.</w:t>
      </w:r>
    </w:p>
    <w:p w14:paraId="3E968CFD" w14:textId="77777777" w:rsidR="00266902" w:rsidRPr="0011736D" w:rsidRDefault="00266902" w:rsidP="00266902">
      <w:pPr>
        <w:pStyle w:val="3"/>
        <w:ind w:firstLine="567"/>
      </w:pPr>
      <w:r w:rsidRPr="0011736D">
        <w:rPr>
          <w:szCs w:val="24"/>
        </w:rPr>
        <w:t xml:space="preserve">6.5 </w:t>
      </w:r>
      <w:r w:rsidRPr="0011736D">
        <w:t xml:space="preserve">Особливі заходи безпеки при поводженні з невикористаним препаратом або із </w:t>
      </w:r>
      <w:r w:rsidRPr="0011736D">
        <w:lastRenderedPageBreak/>
        <w:t>його залишками</w:t>
      </w:r>
    </w:p>
    <w:p w14:paraId="30AB9B68" w14:textId="5B40376D" w:rsidR="00266902" w:rsidRPr="0011736D" w:rsidRDefault="00572F76" w:rsidP="00266902">
      <w:pPr>
        <w:pStyle w:val="3"/>
        <w:ind w:firstLine="567"/>
        <w:rPr>
          <w:b w:val="0"/>
          <w:szCs w:val="24"/>
        </w:rPr>
      </w:pPr>
      <w:r w:rsidRPr="0011736D">
        <w:rPr>
          <w:b w:val="0"/>
        </w:rPr>
        <w:t>Порожню упаковку та залишки невикористаного препарату потрібно утилізувати згідно з чинним законодавством</w:t>
      </w:r>
      <w:r w:rsidR="00266902" w:rsidRPr="0011736D">
        <w:rPr>
          <w:b w:val="0"/>
        </w:rPr>
        <w:t>.</w:t>
      </w:r>
    </w:p>
    <w:p w14:paraId="35D1BCF7" w14:textId="77777777" w:rsidR="002B7C90" w:rsidRPr="0011736D" w:rsidRDefault="002B7C90" w:rsidP="002B7C90">
      <w:pPr>
        <w:pStyle w:val="3"/>
        <w:ind w:firstLine="567"/>
        <w:rPr>
          <w:szCs w:val="24"/>
        </w:rPr>
      </w:pPr>
      <w:r w:rsidRPr="0011736D">
        <w:rPr>
          <w:szCs w:val="24"/>
        </w:rPr>
        <w:t xml:space="preserve">7. Назва і місцезнаходження власника реєстраційного посвідчення </w:t>
      </w:r>
    </w:p>
    <w:p w14:paraId="4A4B2E97" w14:textId="77777777" w:rsidR="00244095" w:rsidRPr="0011736D" w:rsidRDefault="00244095" w:rsidP="00244095">
      <w:pPr>
        <w:shd w:val="clear" w:color="auto" w:fill="FFFFFF"/>
        <w:tabs>
          <w:tab w:val="left" w:pos="403"/>
          <w:tab w:val="left" w:pos="720"/>
          <w:tab w:val="left" w:pos="1080"/>
        </w:tabs>
        <w:ind w:firstLine="539"/>
        <w:jc w:val="both"/>
        <w:rPr>
          <w:color w:val="000000"/>
          <w:spacing w:val="-2"/>
          <w:lang w:val="uk-UA"/>
        </w:rPr>
      </w:pPr>
      <w:r w:rsidRPr="0011736D">
        <w:rPr>
          <w:color w:val="000000"/>
          <w:spacing w:val="-2"/>
          <w:lang w:val="uk-UA"/>
        </w:rPr>
        <w:t>ТОВ «ВП «</w:t>
      </w:r>
      <w:proofErr w:type="spellStart"/>
      <w:r w:rsidRPr="0011736D">
        <w:rPr>
          <w:color w:val="000000"/>
          <w:spacing w:val="-2"/>
          <w:lang w:val="uk-UA"/>
        </w:rPr>
        <w:t>Укрзооветпромпостач</w:t>
      </w:r>
      <w:proofErr w:type="spellEnd"/>
      <w:r w:rsidRPr="0011736D">
        <w:rPr>
          <w:color w:val="000000"/>
          <w:spacing w:val="-2"/>
          <w:lang w:val="uk-UA"/>
        </w:rPr>
        <w:t>»</w:t>
      </w:r>
    </w:p>
    <w:p w14:paraId="41472F0C" w14:textId="77777777" w:rsidR="00244095" w:rsidRPr="0011736D" w:rsidRDefault="00244095" w:rsidP="00244095">
      <w:pPr>
        <w:shd w:val="clear" w:color="auto" w:fill="FFFFFF"/>
        <w:tabs>
          <w:tab w:val="left" w:pos="403"/>
          <w:tab w:val="left" w:pos="720"/>
          <w:tab w:val="left" w:pos="1080"/>
        </w:tabs>
        <w:ind w:firstLine="539"/>
        <w:jc w:val="both"/>
        <w:rPr>
          <w:color w:val="000000"/>
          <w:spacing w:val="-2"/>
          <w:lang w:val="uk-UA"/>
        </w:rPr>
      </w:pPr>
      <w:r w:rsidRPr="0011736D">
        <w:rPr>
          <w:color w:val="000000"/>
          <w:spacing w:val="-2"/>
          <w:lang w:val="uk-UA"/>
        </w:rPr>
        <w:t xml:space="preserve">вул. Кавказька, 1, с. </w:t>
      </w:r>
      <w:proofErr w:type="spellStart"/>
      <w:r w:rsidRPr="0011736D">
        <w:rPr>
          <w:color w:val="000000"/>
          <w:spacing w:val="-2"/>
          <w:lang w:val="uk-UA"/>
        </w:rPr>
        <w:t>Плахтянка</w:t>
      </w:r>
      <w:proofErr w:type="spellEnd"/>
      <w:r w:rsidRPr="0011736D">
        <w:rPr>
          <w:color w:val="000000"/>
          <w:spacing w:val="-2"/>
          <w:lang w:val="uk-UA"/>
        </w:rPr>
        <w:t xml:space="preserve">, </w:t>
      </w:r>
    </w:p>
    <w:p w14:paraId="62E4B12E" w14:textId="77777777" w:rsidR="00E062E8" w:rsidRPr="0011736D" w:rsidRDefault="00244095" w:rsidP="00244095">
      <w:pPr>
        <w:shd w:val="clear" w:color="auto" w:fill="FFFFFF"/>
        <w:tabs>
          <w:tab w:val="left" w:pos="403"/>
          <w:tab w:val="left" w:pos="720"/>
          <w:tab w:val="left" w:pos="1080"/>
        </w:tabs>
        <w:ind w:firstLine="539"/>
        <w:jc w:val="both"/>
        <w:rPr>
          <w:color w:val="000000"/>
          <w:spacing w:val="-2"/>
          <w:lang w:val="uk-UA"/>
        </w:rPr>
      </w:pPr>
      <w:r w:rsidRPr="0011736D">
        <w:rPr>
          <w:color w:val="000000"/>
          <w:spacing w:val="-2"/>
          <w:lang w:val="uk-UA"/>
        </w:rPr>
        <w:t>Бучанський р-н, Київська обл., 08030, Україна,</w:t>
      </w:r>
    </w:p>
    <w:p w14:paraId="7A6E1909" w14:textId="77777777" w:rsidR="00E062E8" w:rsidRPr="0011736D" w:rsidRDefault="00FF4F13" w:rsidP="00E062E8">
      <w:pPr>
        <w:widowControl w:val="0"/>
        <w:ind w:firstLine="567"/>
        <w:jc w:val="both"/>
        <w:rPr>
          <w:iCs/>
          <w:lang w:val="uk-UA"/>
        </w:rPr>
      </w:pPr>
      <w:hyperlink r:id="rId8" w:history="1">
        <w:r w:rsidR="00E062E8" w:rsidRPr="0011736D">
          <w:rPr>
            <w:rStyle w:val="ab"/>
            <w:iCs/>
            <w:lang w:val="uk-UA"/>
          </w:rPr>
          <w:t>www.ukrzoovet.com.ua</w:t>
        </w:r>
      </w:hyperlink>
    </w:p>
    <w:p w14:paraId="1D782C0D" w14:textId="77777777" w:rsidR="002B7C90" w:rsidRPr="0011736D" w:rsidRDefault="002B7C90" w:rsidP="002B7C90">
      <w:pPr>
        <w:widowControl w:val="0"/>
        <w:ind w:firstLine="567"/>
        <w:jc w:val="both"/>
        <w:rPr>
          <w:b/>
          <w:lang w:val="uk-UA"/>
        </w:rPr>
      </w:pPr>
      <w:r w:rsidRPr="0011736D">
        <w:rPr>
          <w:b/>
          <w:snapToGrid w:val="0"/>
          <w:lang w:val="uk-UA"/>
        </w:rPr>
        <w:t xml:space="preserve">8. </w:t>
      </w:r>
      <w:r w:rsidRPr="0011736D">
        <w:rPr>
          <w:b/>
          <w:lang w:val="uk-UA"/>
        </w:rPr>
        <w:t>Назва і місцезнаходження виробника</w:t>
      </w:r>
    </w:p>
    <w:p w14:paraId="263EC1AC" w14:textId="77777777" w:rsidR="00244095" w:rsidRPr="0011736D" w:rsidRDefault="00244095" w:rsidP="00244095">
      <w:pPr>
        <w:shd w:val="clear" w:color="auto" w:fill="FFFFFF"/>
        <w:tabs>
          <w:tab w:val="left" w:pos="403"/>
          <w:tab w:val="left" w:pos="720"/>
          <w:tab w:val="left" w:pos="1080"/>
        </w:tabs>
        <w:ind w:firstLine="539"/>
        <w:jc w:val="both"/>
        <w:rPr>
          <w:color w:val="000000"/>
          <w:spacing w:val="-2"/>
          <w:lang w:val="uk-UA"/>
        </w:rPr>
      </w:pPr>
      <w:r w:rsidRPr="0011736D">
        <w:rPr>
          <w:color w:val="000000"/>
          <w:spacing w:val="-2"/>
          <w:lang w:val="uk-UA"/>
        </w:rPr>
        <w:t>ТОВ «ВП «</w:t>
      </w:r>
      <w:proofErr w:type="spellStart"/>
      <w:r w:rsidRPr="0011736D">
        <w:rPr>
          <w:color w:val="000000"/>
          <w:spacing w:val="-2"/>
          <w:lang w:val="uk-UA"/>
        </w:rPr>
        <w:t>Укрзооветпромпостач</w:t>
      </w:r>
      <w:proofErr w:type="spellEnd"/>
      <w:r w:rsidRPr="0011736D">
        <w:rPr>
          <w:color w:val="000000"/>
          <w:spacing w:val="-2"/>
          <w:lang w:val="uk-UA"/>
        </w:rPr>
        <w:t>»</w:t>
      </w:r>
    </w:p>
    <w:p w14:paraId="509899E2" w14:textId="77777777" w:rsidR="00244095" w:rsidRPr="0011736D" w:rsidRDefault="00244095" w:rsidP="00244095">
      <w:pPr>
        <w:shd w:val="clear" w:color="auto" w:fill="FFFFFF"/>
        <w:tabs>
          <w:tab w:val="left" w:pos="403"/>
          <w:tab w:val="left" w:pos="720"/>
          <w:tab w:val="left" w:pos="1080"/>
        </w:tabs>
        <w:ind w:firstLine="539"/>
        <w:jc w:val="both"/>
        <w:rPr>
          <w:color w:val="000000"/>
          <w:spacing w:val="-2"/>
          <w:lang w:val="uk-UA"/>
        </w:rPr>
      </w:pPr>
      <w:r w:rsidRPr="0011736D">
        <w:rPr>
          <w:color w:val="000000"/>
          <w:spacing w:val="-2"/>
          <w:lang w:val="uk-UA"/>
        </w:rPr>
        <w:t xml:space="preserve">вул. Кавказька, 1, с. </w:t>
      </w:r>
      <w:proofErr w:type="spellStart"/>
      <w:r w:rsidRPr="0011736D">
        <w:rPr>
          <w:color w:val="000000"/>
          <w:spacing w:val="-2"/>
          <w:lang w:val="uk-UA"/>
        </w:rPr>
        <w:t>Плахтянка</w:t>
      </w:r>
      <w:proofErr w:type="spellEnd"/>
      <w:r w:rsidRPr="0011736D">
        <w:rPr>
          <w:color w:val="000000"/>
          <w:spacing w:val="-2"/>
          <w:lang w:val="uk-UA"/>
        </w:rPr>
        <w:t xml:space="preserve">, </w:t>
      </w:r>
    </w:p>
    <w:p w14:paraId="09544800" w14:textId="77777777" w:rsidR="00BD11B5" w:rsidRPr="0011736D" w:rsidRDefault="00244095" w:rsidP="00244095">
      <w:pPr>
        <w:shd w:val="clear" w:color="auto" w:fill="FFFFFF"/>
        <w:tabs>
          <w:tab w:val="left" w:pos="403"/>
          <w:tab w:val="left" w:pos="720"/>
          <w:tab w:val="left" w:pos="1080"/>
        </w:tabs>
        <w:ind w:firstLine="539"/>
        <w:jc w:val="both"/>
        <w:rPr>
          <w:color w:val="000000"/>
          <w:spacing w:val="-2"/>
          <w:lang w:val="uk-UA"/>
        </w:rPr>
      </w:pPr>
      <w:r w:rsidRPr="0011736D">
        <w:rPr>
          <w:color w:val="000000"/>
          <w:spacing w:val="-2"/>
          <w:lang w:val="uk-UA"/>
        </w:rPr>
        <w:t>Бучанський р-н, Київська обл., 08030, Україна,</w:t>
      </w:r>
    </w:p>
    <w:p w14:paraId="015AD3C3" w14:textId="77777777" w:rsidR="004A602A" w:rsidRPr="0011736D" w:rsidRDefault="00FF4F13" w:rsidP="00E062E8">
      <w:pPr>
        <w:ind w:firstLine="567"/>
        <w:rPr>
          <w:iCs/>
          <w:lang w:val="uk-UA"/>
        </w:rPr>
      </w:pPr>
      <w:hyperlink r:id="rId9" w:history="1">
        <w:r w:rsidR="00E062E8" w:rsidRPr="0011736D">
          <w:rPr>
            <w:rStyle w:val="ab"/>
            <w:iCs/>
            <w:lang w:val="uk-UA"/>
          </w:rPr>
          <w:t>www.ukrzoovet.com.ua</w:t>
        </w:r>
      </w:hyperlink>
    </w:p>
    <w:p w14:paraId="3DE556ED" w14:textId="77777777" w:rsidR="0079243E" w:rsidRPr="0011736D" w:rsidRDefault="002B7C90" w:rsidP="00096441">
      <w:pPr>
        <w:widowControl w:val="0"/>
        <w:ind w:firstLine="567"/>
        <w:jc w:val="both"/>
        <w:rPr>
          <w:b/>
          <w:lang w:val="uk-UA"/>
        </w:rPr>
      </w:pPr>
      <w:r w:rsidRPr="0011736D">
        <w:rPr>
          <w:b/>
          <w:lang w:val="uk-UA"/>
        </w:rPr>
        <w:t>9. Додаткова інформація</w:t>
      </w:r>
    </w:p>
    <w:sectPr w:rsidR="0079243E" w:rsidRPr="0011736D" w:rsidSect="00337E0B">
      <w:headerReference w:type="default" r:id="rId10"/>
      <w:footerReference w:type="even" r:id="rId11"/>
      <w:headerReference w:type="first" r:id="rId12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1950B" w14:textId="77777777" w:rsidR="00FF4F13" w:rsidRDefault="00FF4F13">
      <w:r>
        <w:separator/>
      </w:r>
    </w:p>
  </w:endnote>
  <w:endnote w:type="continuationSeparator" w:id="0">
    <w:p w14:paraId="44017A82" w14:textId="77777777" w:rsidR="00FF4F13" w:rsidRDefault="00FF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FDF6" w14:textId="77777777" w:rsidR="00A47BD3" w:rsidRDefault="00A47BD3" w:rsidP="00A24AF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5FA5C0" w14:textId="77777777" w:rsidR="00A47BD3" w:rsidRDefault="00A47B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A3F20" w14:textId="77777777" w:rsidR="00FF4F13" w:rsidRDefault="00FF4F13">
      <w:r>
        <w:separator/>
      </w:r>
    </w:p>
  </w:footnote>
  <w:footnote w:type="continuationSeparator" w:id="0">
    <w:p w14:paraId="1A0BC029" w14:textId="77777777" w:rsidR="00FF4F13" w:rsidRDefault="00FF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AD179" w14:textId="77777777" w:rsidR="00E062E8" w:rsidRPr="009F6A94" w:rsidRDefault="00E062E8" w:rsidP="00E062E8">
    <w:pPr>
      <w:pStyle w:val="a6"/>
      <w:jc w:val="right"/>
      <w:rPr>
        <w:lang w:val="uk-UA"/>
      </w:rPr>
    </w:pPr>
    <w:r w:rsidRPr="009F6A94">
      <w:rPr>
        <w:lang w:val="uk-UA"/>
      </w:rPr>
      <w:t>Продовження додатку 1</w:t>
    </w:r>
  </w:p>
  <w:p w14:paraId="7922D982" w14:textId="77777777" w:rsidR="00E0394F" w:rsidRDefault="00E062E8" w:rsidP="00441B55">
    <w:pPr>
      <w:pStyle w:val="a6"/>
      <w:ind w:right="1985"/>
      <w:jc w:val="right"/>
      <w:rPr>
        <w:lang w:val="uk-UA"/>
      </w:rPr>
    </w:pPr>
    <w:r w:rsidRPr="009F6A94">
      <w:rPr>
        <w:lang w:val="uk-UA"/>
      </w:rPr>
      <w:t>до реєстраці</w:t>
    </w:r>
    <w:r w:rsidR="00E0394F">
      <w:rPr>
        <w:lang w:val="uk-UA"/>
      </w:rPr>
      <w:t>йного посвідчення</w:t>
    </w:r>
  </w:p>
  <w:p w14:paraId="48FF462A" w14:textId="77777777" w:rsidR="00E0394F" w:rsidRPr="009F6A94" w:rsidRDefault="00E0394F" w:rsidP="00E0394F">
    <w:pPr>
      <w:pStyle w:val="a6"/>
      <w:jc w:val="right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61365" w14:textId="77777777" w:rsidR="00E062E8" w:rsidRPr="009F6A94" w:rsidRDefault="00E062E8" w:rsidP="00E062E8">
    <w:pPr>
      <w:pStyle w:val="a6"/>
      <w:jc w:val="right"/>
      <w:rPr>
        <w:lang w:val="uk-UA"/>
      </w:rPr>
    </w:pPr>
    <w:r w:rsidRPr="009F6A94">
      <w:rPr>
        <w:lang w:val="uk-UA"/>
      </w:rPr>
      <w:t>Додаток 1</w:t>
    </w:r>
  </w:p>
  <w:p w14:paraId="61F2F3A4" w14:textId="78CC0B17" w:rsidR="00B61508" w:rsidRDefault="00E062E8" w:rsidP="00441B55">
    <w:pPr>
      <w:pStyle w:val="a6"/>
      <w:ind w:right="1985"/>
      <w:jc w:val="right"/>
      <w:rPr>
        <w:lang w:val="uk-UA"/>
      </w:rPr>
    </w:pPr>
    <w:r w:rsidRPr="009F6A94">
      <w:rPr>
        <w:lang w:val="uk-UA"/>
      </w:rPr>
      <w:t>до реєстраці</w:t>
    </w:r>
    <w:r w:rsidR="00B61508">
      <w:rPr>
        <w:lang w:val="uk-UA"/>
      </w:rPr>
      <w:t>йного посвідчення</w:t>
    </w:r>
  </w:p>
  <w:p w14:paraId="46D26CEA" w14:textId="77777777" w:rsidR="00441B55" w:rsidRPr="009F6A94" w:rsidRDefault="00441B55" w:rsidP="00B61508">
    <w:pPr>
      <w:pStyle w:val="a6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05CEF"/>
    <w:multiLevelType w:val="hybridMultilevel"/>
    <w:tmpl w:val="757EF4F2"/>
    <w:lvl w:ilvl="0" w:tplc="0EBCB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30D9F"/>
    <w:multiLevelType w:val="hybridMultilevel"/>
    <w:tmpl w:val="5CB889CA"/>
    <w:lvl w:ilvl="0" w:tplc="E50A54C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F9"/>
    <w:rsid w:val="0000643E"/>
    <w:rsid w:val="00031517"/>
    <w:rsid w:val="00056FF9"/>
    <w:rsid w:val="00064F5B"/>
    <w:rsid w:val="000669F3"/>
    <w:rsid w:val="00093BA5"/>
    <w:rsid w:val="00096441"/>
    <w:rsid w:val="000977C3"/>
    <w:rsid w:val="000A758C"/>
    <w:rsid w:val="000C749F"/>
    <w:rsid w:val="000D6C77"/>
    <w:rsid w:val="000F182E"/>
    <w:rsid w:val="000F18E2"/>
    <w:rsid w:val="00110227"/>
    <w:rsid w:val="0011736D"/>
    <w:rsid w:val="001265BC"/>
    <w:rsid w:val="00130E51"/>
    <w:rsid w:val="00131C3C"/>
    <w:rsid w:val="00147447"/>
    <w:rsid w:val="00156B26"/>
    <w:rsid w:val="00163CFC"/>
    <w:rsid w:val="0017151F"/>
    <w:rsid w:val="001762C8"/>
    <w:rsid w:val="00194EC3"/>
    <w:rsid w:val="00195702"/>
    <w:rsid w:val="001B18F4"/>
    <w:rsid w:val="001B387E"/>
    <w:rsid w:val="001C6FA2"/>
    <w:rsid w:val="001D3D9B"/>
    <w:rsid w:val="001E692B"/>
    <w:rsid w:val="001E6AB5"/>
    <w:rsid w:val="00220AE0"/>
    <w:rsid w:val="00222381"/>
    <w:rsid w:val="00224576"/>
    <w:rsid w:val="002245F6"/>
    <w:rsid w:val="00230305"/>
    <w:rsid w:val="00230B1A"/>
    <w:rsid w:val="00237316"/>
    <w:rsid w:val="00244095"/>
    <w:rsid w:val="00253042"/>
    <w:rsid w:val="002575C8"/>
    <w:rsid w:val="00266902"/>
    <w:rsid w:val="0027434D"/>
    <w:rsid w:val="00275FBB"/>
    <w:rsid w:val="0027701E"/>
    <w:rsid w:val="00277836"/>
    <w:rsid w:val="00284711"/>
    <w:rsid w:val="002920B5"/>
    <w:rsid w:val="002B16D6"/>
    <w:rsid w:val="002B7C90"/>
    <w:rsid w:val="002F4446"/>
    <w:rsid w:val="002F77D2"/>
    <w:rsid w:val="00321AA5"/>
    <w:rsid w:val="0032443F"/>
    <w:rsid w:val="003345E1"/>
    <w:rsid w:val="00337E0B"/>
    <w:rsid w:val="00350E79"/>
    <w:rsid w:val="00356A2C"/>
    <w:rsid w:val="003767A6"/>
    <w:rsid w:val="00377E89"/>
    <w:rsid w:val="00384647"/>
    <w:rsid w:val="00390756"/>
    <w:rsid w:val="00392980"/>
    <w:rsid w:val="00395FCC"/>
    <w:rsid w:val="003A37FF"/>
    <w:rsid w:val="003D68F0"/>
    <w:rsid w:val="003D7C89"/>
    <w:rsid w:val="003F1E5E"/>
    <w:rsid w:val="003F249C"/>
    <w:rsid w:val="00403541"/>
    <w:rsid w:val="00416439"/>
    <w:rsid w:val="00416A9B"/>
    <w:rsid w:val="004234B2"/>
    <w:rsid w:val="00441B55"/>
    <w:rsid w:val="004479B9"/>
    <w:rsid w:val="00467564"/>
    <w:rsid w:val="00475A7A"/>
    <w:rsid w:val="004A602A"/>
    <w:rsid w:val="004B5D70"/>
    <w:rsid w:val="004C1EC9"/>
    <w:rsid w:val="004D529C"/>
    <w:rsid w:val="004D5E65"/>
    <w:rsid w:val="004E3C8B"/>
    <w:rsid w:val="004E6B7D"/>
    <w:rsid w:val="004F01AC"/>
    <w:rsid w:val="004F03ED"/>
    <w:rsid w:val="0050307A"/>
    <w:rsid w:val="00514724"/>
    <w:rsid w:val="005404F6"/>
    <w:rsid w:val="00543568"/>
    <w:rsid w:val="00560866"/>
    <w:rsid w:val="00563100"/>
    <w:rsid w:val="00572F76"/>
    <w:rsid w:val="00587D8E"/>
    <w:rsid w:val="005A7645"/>
    <w:rsid w:val="005B6EBE"/>
    <w:rsid w:val="005C5EB4"/>
    <w:rsid w:val="005D17F5"/>
    <w:rsid w:val="005D1D87"/>
    <w:rsid w:val="005D65CE"/>
    <w:rsid w:val="005D6806"/>
    <w:rsid w:val="005E28D7"/>
    <w:rsid w:val="005E78AE"/>
    <w:rsid w:val="0062601E"/>
    <w:rsid w:val="00631738"/>
    <w:rsid w:val="00633F69"/>
    <w:rsid w:val="006351D7"/>
    <w:rsid w:val="006513B0"/>
    <w:rsid w:val="006625CB"/>
    <w:rsid w:val="00665FAB"/>
    <w:rsid w:val="006707B0"/>
    <w:rsid w:val="00674C80"/>
    <w:rsid w:val="00676768"/>
    <w:rsid w:val="00683BD3"/>
    <w:rsid w:val="006A5E5B"/>
    <w:rsid w:val="006B1472"/>
    <w:rsid w:val="006B30DC"/>
    <w:rsid w:val="006F2C36"/>
    <w:rsid w:val="006F5D37"/>
    <w:rsid w:val="00703C5F"/>
    <w:rsid w:val="00705499"/>
    <w:rsid w:val="00710910"/>
    <w:rsid w:val="00723E46"/>
    <w:rsid w:val="00724571"/>
    <w:rsid w:val="00725069"/>
    <w:rsid w:val="00727324"/>
    <w:rsid w:val="00744526"/>
    <w:rsid w:val="0074549B"/>
    <w:rsid w:val="00747D7A"/>
    <w:rsid w:val="00755540"/>
    <w:rsid w:val="00757988"/>
    <w:rsid w:val="00762CFD"/>
    <w:rsid w:val="007652D6"/>
    <w:rsid w:val="00766E59"/>
    <w:rsid w:val="00771431"/>
    <w:rsid w:val="007718BF"/>
    <w:rsid w:val="007732E6"/>
    <w:rsid w:val="007750CD"/>
    <w:rsid w:val="007849B8"/>
    <w:rsid w:val="0079243E"/>
    <w:rsid w:val="007970D5"/>
    <w:rsid w:val="00797D7F"/>
    <w:rsid w:val="007D5C26"/>
    <w:rsid w:val="007E31A3"/>
    <w:rsid w:val="007F0F9F"/>
    <w:rsid w:val="007F1F28"/>
    <w:rsid w:val="00806034"/>
    <w:rsid w:val="008360CF"/>
    <w:rsid w:val="008427DD"/>
    <w:rsid w:val="008571B9"/>
    <w:rsid w:val="008618B0"/>
    <w:rsid w:val="00865ABD"/>
    <w:rsid w:val="00866585"/>
    <w:rsid w:val="0087662F"/>
    <w:rsid w:val="008C5DE4"/>
    <w:rsid w:val="008D19F5"/>
    <w:rsid w:val="008D44A1"/>
    <w:rsid w:val="008D52B0"/>
    <w:rsid w:val="008D7F33"/>
    <w:rsid w:val="008E4933"/>
    <w:rsid w:val="008F201D"/>
    <w:rsid w:val="008F72D4"/>
    <w:rsid w:val="009041C0"/>
    <w:rsid w:val="009239C2"/>
    <w:rsid w:val="00925A54"/>
    <w:rsid w:val="00932D19"/>
    <w:rsid w:val="00933ACF"/>
    <w:rsid w:val="00936C3F"/>
    <w:rsid w:val="00945171"/>
    <w:rsid w:val="0095225C"/>
    <w:rsid w:val="009547B8"/>
    <w:rsid w:val="009649D3"/>
    <w:rsid w:val="00964EE0"/>
    <w:rsid w:val="00980F09"/>
    <w:rsid w:val="00984851"/>
    <w:rsid w:val="00985766"/>
    <w:rsid w:val="009A06FA"/>
    <w:rsid w:val="009A50F1"/>
    <w:rsid w:val="009C05AF"/>
    <w:rsid w:val="009C1DD5"/>
    <w:rsid w:val="009D148C"/>
    <w:rsid w:val="009D36F4"/>
    <w:rsid w:val="009D3BD2"/>
    <w:rsid w:val="009F6A94"/>
    <w:rsid w:val="00A0038A"/>
    <w:rsid w:val="00A145B0"/>
    <w:rsid w:val="00A24AF9"/>
    <w:rsid w:val="00A30A92"/>
    <w:rsid w:val="00A33F74"/>
    <w:rsid w:val="00A35C32"/>
    <w:rsid w:val="00A4108C"/>
    <w:rsid w:val="00A47BD3"/>
    <w:rsid w:val="00A6371F"/>
    <w:rsid w:val="00A64B3A"/>
    <w:rsid w:val="00A71FB3"/>
    <w:rsid w:val="00A96AA2"/>
    <w:rsid w:val="00AA437A"/>
    <w:rsid w:val="00AB4D3B"/>
    <w:rsid w:val="00AC0C61"/>
    <w:rsid w:val="00AC3BCD"/>
    <w:rsid w:val="00AD6BDA"/>
    <w:rsid w:val="00AF39CD"/>
    <w:rsid w:val="00B1541A"/>
    <w:rsid w:val="00B15D49"/>
    <w:rsid w:val="00B22401"/>
    <w:rsid w:val="00B33CE4"/>
    <w:rsid w:val="00B40C2B"/>
    <w:rsid w:val="00B55419"/>
    <w:rsid w:val="00B6135F"/>
    <w:rsid w:val="00B61508"/>
    <w:rsid w:val="00B67995"/>
    <w:rsid w:val="00B73F86"/>
    <w:rsid w:val="00B753C4"/>
    <w:rsid w:val="00B7758B"/>
    <w:rsid w:val="00B91254"/>
    <w:rsid w:val="00BA2453"/>
    <w:rsid w:val="00BA371B"/>
    <w:rsid w:val="00BA605D"/>
    <w:rsid w:val="00BB565F"/>
    <w:rsid w:val="00BD11B5"/>
    <w:rsid w:val="00BE5165"/>
    <w:rsid w:val="00C03B72"/>
    <w:rsid w:val="00C21541"/>
    <w:rsid w:val="00C36C66"/>
    <w:rsid w:val="00C465B4"/>
    <w:rsid w:val="00C50F4B"/>
    <w:rsid w:val="00C75328"/>
    <w:rsid w:val="00C75C38"/>
    <w:rsid w:val="00C77317"/>
    <w:rsid w:val="00C938C3"/>
    <w:rsid w:val="00C94E26"/>
    <w:rsid w:val="00CA3A53"/>
    <w:rsid w:val="00CC0D3F"/>
    <w:rsid w:val="00CC1585"/>
    <w:rsid w:val="00CD7A48"/>
    <w:rsid w:val="00CE670D"/>
    <w:rsid w:val="00D05D68"/>
    <w:rsid w:val="00D07E08"/>
    <w:rsid w:val="00D1066A"/>
    <w:rsid w:val="00D11E8C"/>
    <w:rsid w:val="00D15841"/>
    <w:rsid w:val="00D23867"/>
    <w:rsid w:val="00D2393A"/>
    <w:rsid w:val="00D31F36"/>
    <w:rsid w:val="00D46781"/>
    <w:rsid w:val="00D55FBD"/>
    <w:rsid w:val="00D56B58"/>
    <w:rsid w:val="00D74AC8"/>
    <w:rsid w:val="00D75CAE"/>
    <w:rsid w:val="00D813A0"/>
    <w:rsid w:val="00D81630"/>
    <w:rsid w:val="00D83176"/>
    <w:rsid w:val="00D93C42"/>
    <w:rsid w:val="00DA6E7B"/>
    <w:rsid w:val="00DB4576"/>
    <w:rsid w:val="00DB5FC2"/>
    <w:rsid w:val="00DD5BBC"/>
    <w:rsid w:val="00E0394F"/>
    <w:rsid w:val="00E062E8"/>
    <w:rsid w:val="00E15C3A"/>
    <w:rsid w:val="00E1770A"/>
    <w:rsid w:val="00E245CE"/>
    <w:rsid w:val="00E347D1"/>
    <w:rsid w:val="00E6283E"/>
    <w:rsid w:val="00E700E2"/>
    <w:rsid w:val="00E82961"/>
    <w:rsid w:val="00E943A3"/>
    <w:rsid w:val="00EC629B"/>
    <w:rsid w:val="00ED1BBC"/>
    <w:rsid w:val="00ED7A14"/>
    <w:rsid w:val="00EE51C1"/>
    <w:rsid w:val="00EE7D67"/>
    <w:rsid w:val="00EF3315"/>
    <w:rsid w:val="00EF75CE"/>
    <w:rsid w:val="00F02703"/>
    <w:rsid w:val="00F064DA"/>
    <w:rsid w:val="00F133F2"/>
    <w:rsid w:val="00F70134"/>
    <w:rsid w:val="00F74F1B"/>
    <w:rsid w:val="00F800A6"/>
    <w:rsid w:val="00F86EA3"/>
    <w:rsid w:val="00F905D8"/>
    <w:rsid w:val="00F933D1"/>
    <w:rsid w:val="00F95488"/>
    <w:rsid w:val="00FA2F7B"/>
    <w:rsid w:val="00FA66AE"/>
    <w:rsid w:val="00FB2F75"/>
    <w:rsid w:val="00FD1C4A"/>
    <w:rsid w:val="00FF16C9"/>
    <w:rsid w:val="00FF4F13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DC9816"/>
  <w15:chartTrackingRefBased/>
  <w15:docId w15:val="{3CFAD086-6A1F-414C-A116-2AC93114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AF9"/>
    <w:pPr>
      <w:keepNext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24AF9"/>
    <w:pPr>
      <w:widowControl w:val="0"/>
      <w:ind w:firstLine="720"/>
      <w:jc w:val="both"/>
    </w:pPr>
    <w:rPr>
      <w:b/>
      <w:snapToGrid w:val="0"/>
      <w:szCs w:val="20"/>
      <w:lang w:val="uk-UA" w:eastAsia="en-US"/>
    </w:rPr>
  </w:style>
  <w:style w:type="paragraph" w:styleId="a3">
    <w:name w:val="Body Text"/>
    <w:basedOn w:val="a"/>
    <w:link w:val="a4"/>
    <w:rsid w:val="00A24AF9"/>
    <w:pPr>
      <w:widowControl w:val="0"/>
      <w:jc w:val="both"/>
    </w:pPr>
    <w:rPr>
      <w:b/>
      <w:snapToGrid w:val="0"/>
      <w:szCs w:val="20"/>
      <w:lang w:val="uk-UA" w:eastAsia="en-US"/>
    </w:rPr>
  </w:style>
  <w:style w:type="character" w:customStyle="1" w:styleId="10">
    <w:name w:val="Заголовок 1 Знак"/>
    <w:link w:val="1"/>
    <w:rsid w:val="00A24AF9"/>
    <w:rPr>
      <w:b/>
      <w:bCs/>
      <w:sz w:val="24"/>
      <w:szCs w:val="24"/>
      <w:lang w:val="ru-RU" w:eastAsia="en-US" w:bidi="ar-SA"/>
    </w:rPr>
  </w:style>
  <w:style w:type="character" w:styleId="a5">
    <w:name w:val="line number"/>
    <w:basedOn w:val="a0"/>
    <w:rsid w:val="00A24AF9"/>
  </w:style>
  <w:style w:type="paragraph" w:styleId="a6">
    <w:name w:val="header"/>
    <w:basedOn w:val="a"/>
    <w:rsid w:val="00A24AF9"/>
    <w:pPr>
      <w:tabs>
        <w:tab w:val="center" w:pos="4819"/>
        <w:tab w:val="right" w:pos="9639"/>
      </w:tabs>
    </w:pPr>
  </w:style>
  <w:style w:type="paragraph" w:styleId="a7">
    <w:name w:val="footer"/>
    <w:basedOn w:val="a"/>
    <w:rsid w:val="00A24AF9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A24AF9"/>
  </w:style>
  <w:style w:type="paragraph" w:styleId="a9">
    <w:name w:val="Normal (Web)"/>
    <w:basedOn w:val="a"/>
    <w:uiPriority w:val="99"/>
    <w:rsid w:val="008360CF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3">
    <w:name w:val="Font Style13"/>
    <w:rsid w:val="00797D7F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797D7F"/>
    <w:rPr>
      <w:rFonts w:ascii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link w:val="a3"/>
    <w:rsid w:val="009041C0"/>
    <w:rPr>
      <w:b/>
      <w:snapToGrid w:val="0"/>
      <w:sz w:val="24"/>
      <w:lang w:eastAsia="en-US"/>
    </w:rPr>
  </w:style>
  <w:style w:type="table" w:styleId="aa">
    <w:name w:val="Table Grid"/>
    <w:basedOn w:val="a1"/>
    <w:uiPriority w:val="99"/>
    <w:rsid w:val="005D1D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4A602A"/>
    <w:rPr>
      <w:color w:val="0000FF"/>
      <w:u w:val="single"/>
    </w:rPr>
  </w:style>
  <w:style w:type="paragraph" w:customStyle="1" w:styleId="ac">
    <w:name w:val="Знак Знак Знак"/>
    <w:basedOn w:val="a"/>
    <w:rsid w:val="00BD11B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zoovet.co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rzoovet.com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7FCF-FFB4-46AD-9A82-E5210076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781</Words>
  <Characters>5646</Characters>
  <Application>Microsoft Office Word</Application>
  <DocSecurity>0</DocSecurity>
  <Lines>217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Microsoft</Company>
  <LinksUpToDate>false</LinksUpToDate>
  <CharactersWithSpaces>6291</CharactersWithSpaces>
  <SharedDoc>false</SharedDoc>
  <HLinks>
    <vt:vector size="12" baseType="variant"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http://www.ukrzoovet.com.ua/</vt:lpwstr>
      </vt:variant>
      <vt:variant>
        <vt:lpwstr/>
      </vt:variant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http://www.ukrzoovet.com.ua/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Admin</dc:creator>
  <cp:keywords/>
  <cp:lastModifiedBy>Poma</cp:lastModifiedBy>
  <cp:revision>17</cp:revision>
  <cp:lastPrinted>2021-01-04T13:39:00Z</cp:lastPrinted>
  <dcterms:created xsi:type="dcterms:W3CDTF">2022-09-28T08:11:00Z</dcterms:created>
  <dcterms:modified xsi:type="dcterms:W3CDTF">2025-01-23T14:01:00Z</dcterms:modified>
</cp:coreProperties>
</file>