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8586" w14:textId="77777777" w:rsidR="001A6CCA" w:rsidRDefault="001A6CCA"/>
    <w:p w14:paraId="21F58587" w14:textId="77777777" w:rsidR="001A6CCA" w:rsidRPr="00800A53" w:rsidRDefault="001A6CCA" w:rsidP="001A6CCA">
      <w:pPr>
        <w:pStyle w:val="10"/>
        <w:keepNext/>
        <w:keepLines/>
        <w:shd w:val="clear" w:color="auto" w:fill="auto"/>
        <w:spacing w:after="196" w:line="240" w:lineRule="exact"/>
        <w:ind w:right="80"/>
      </w:pPr>
      <w:bookmarkStart w:id="0" w:name="bookmark0"/>
      <w:r w:rsidRPr="00800A53">
        <w:rPr>
          <w:color w:val="000000"/>
          <w:sz w:val="24"/>
          <w:szCs w:val="24"/>
          <w:lang w:val="uk-UA" w:eastAsia="uk-UA" w:bidi="uk-UA"/>
        </w:rPr>
        <w:t>Коротка характеристика препарату</w:t>
      </w:r>
      <w:bookmarkEnd w:id="0"/>
    </w:p>
    <w:p w14:paraId="21F58588" w14:textId="77777777" w:rsidR="001A6CCA" w:rsidRPr="00800A53" w:rsidRDefault="001A6CCA" w:rsidP="001A6C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74" w:lineRule="exact"/>
        <w:ind w:left="160" w:firstLine="580"/>
        <w:jc w:val="both"/>
      </w:pPr>
      <w:bookmarkStart w:id="1" w:name="bookmark1"/>
      <w:r w:rsidRPr="00800A53">
        <w:rPr>
          <w:color w:val="000000"/>
          <w:sz w:val="24"/>
          <w:szCs w:val="24"/>
          <w:lang w:val="uk-UA" w:eastAsia="uk-UA" w:bidi="uk-UA"/>
        </w:rPr>
        <w:t>Назва</w:t>
      </w:r>
      <w:bookmarkEnd w:id="1"/>
    </w:p>
    <w:p w14:paraId="21F58589" w14:textId="77777777" w:rsidR="001A6CCA" w:rsidRPr="00800A53" w:rsidRDefault="001A6CCA" w:rsidP="001A6CCA">
      <w:pPr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ПРАЗІСТОП</w:t>
      </w:r>
      <w:r w:rsidR="00A657BD" w:rsidRPr="00800A53">
        <w:rPr>
          <w:rFonts w:ascii="Times New Roman" w:hAnsi="Times New Roman" w:cs="Times New Roman"/>
        </w:rPr>
        <w:t xml:space="preserve"> суспензія</w:t>
      </w:r>
    </w:p>
    <w:p w14:paraId="21F5858A" w14:textId="77777777" w:rsidR="001A6CCA" w:rsidRPr="00800A53" w:rsidRDefault="001A6CCA" w:rsidP="001A6C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74" w:lineRule="exact"/>
        <w:ind w:left="160" w:firstLine="580"/>
        <w:jc w:val="both"/>
      </w:pPr>
      <w:bookmarkStart w:id="2" w:name="bookmark2"/>
      <w:r w:rsidRPr="00800A53">
        <w:rPr>
          <w:color w:val="000000"/>
          <w:sz w:val="24"/>
          <w:szCs w:val="24"/>
          <w:lang w:val="uk-UA" w:eastAsia="uk-UA" w:bidi="uk-UA"/>
        </w:rPr>
        <w:t>Склад</w:t>
      </w:r>
      <w:bookmarkEnd w:id="2"/>
    </w:p>
    <w:p w14:paraId="21F5858B" w14:textId="77777777" w:rsidR="00460B83" w:rsidRPr="00800A53" w:rsidRDefault="00460B83" w:rsidP="00460B83">
      <w:pPr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1,0 мл препарату містить діючі речовини (мг):</w:t>
      </w:r>
    </w:p>
    <w:p w14:paraId="21F5858C" w14:textId="77777777" w:rsidR="00460B83" w:rsidRPr="00800A53" w:rsidRDefault="00460B83" w:rsidP="00460B83">
      <w:pPr>
        <w:ind w:left="160" w:firstLine="580"/>
        <w:rPr>
          <w:rFonts w:ascii="Times New Roman" w:hAnsi="Times New Roman" w:cs="Times New Roman"/>
        </w:rPr>
      </w:pPr>
      <w:proofErr w:type="spellStart"/>
      <w:r w:rsidRPr="00800A53">
        <w:rPr>
          <w:rFonts w:ascii="Times New Roman" w:hAnsi="Times New Roman" w:cs="Times New Roman"/>
        </w:rPr>
        <w:t>празіквантел</w:t>
      </w:r>
      <w:proofErr w:type="spellEnd"/>
      <w:r w:rsidRPr="00800A53">
        <w:rPr>
          <w:rFonts w:ascii="Times New Roman" w:hAnsi="Times New Roman" w:cs="Times New Roman"/>
        </w:rPr>
        <w:t xml:space="preserve"> – 5,0;</w:t>
      </w:r>
    </w:p>
    <w:p w14:paraId="21F5858D" w14:textId="77777777" w:rsidR="00B83510" w:rsidRPr="00800A53" w:rsidRDefault="00460B83" w:rsidP="00460B83">
      <w:pPr>
        <w:ind w:left="160" w:firstLine="580"/>
        <w:rPr>
          <w:rFonts w:ascii="Times New Roman" w:hAnsi="Times New Roman" w:cs="Times New Roman"/>
        </w:rPr>
      </w:pPr>
      <w:proofErr w:type="spellStart"/>
      <w:r w:rsidRPr="00800A53">
        <w:rPr>
          <w:rFonts w:ascii="Times New Roman" w:hAnsi="Times New Roman" w:cs="Times New Roman"/>
        </w:rPr>
        <w:t>пірантелу</w:t>
      </w:r>
      <w:proofErr w:type="spellEnd"/>
      <w:r w:rsidRPr="00800A53">
        <w:rPr>
          <w:rFonts w:ascii="Times New Roman" w:hAnsi="Times New Roman" w:cs="Times New Roman"/>
        </w:rPr>
        <w:t xml:space="preserve"> </w:t>
      </w:r>
      <w:proofErr w:type="spellStart"/>
      <w:r w:rsidRPr="00800A53">
        <w:rPr>
          <w:rFonts w:ascii="Times New Roman" w:hAnsi="Times New Roman" w:cs="Times New Roman"/>
        </w:rPr>
        <w:t>памоат</w:t>
      </w:r>
      <w:proofErr w:type="spellEnd"/>
      <w:r w:rsidRPr="00800A53">
        <w:rPr>
          <w:rFonts w:ascii="Times New Roman" w:hAnsi="Times New Roman" w:cs="Times New Roman"/>
        </w:rPr>
        <w:t xml:space="preserve"> – 15,0.</w:t>
      </w:r>
    </w:p>
    <w:p w14:paraId="21F5858E" w14:textId="77777777" w:rsidR="001A6CCA" w:rsidRPr="00800A53" w:rsidRDefault="00B83510" w:rsidP="00B83510">
      <w:pPr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 xml:space="preserve">Допоміжні речовини: </w:t>
      </w:r>
      <w:proofErr w:type="spellStart"/>
      <w:r w:rsidRPr="00800A53">
        <w:rPr>
          <w:rFonts w:ascii="Times New Roman" w:hAnsi="Times New Roman" w:cs="Times New Roman"/>
        </w:rPr>
        <w:t>пропіленгліколь</w:t>
      </w:r>
      <w:proofErr w:type="spellEnd"/>
      <w:r w:rsidRPr="00800A53">
        <w:rPr>
          <w:rFonts w:ascii="Times New Roman" w:hAnsi="Times New Roman" w:cs="Times New Roman"/>
        </w:rPr>
        <w:t xml:space="preserve">, вода очищена, цукрова пудра, </w:t>
      </w:r>
      <w:proofErr w:type="spellStart"/>
      <w:r w:rsidRPr="00800A53">
        <w:rPr>
          <w:rFonts w:ascii="Times New Roman" w:hAnsi="Times New Roman" w:cs="Times New Roman"/>
        </w:rPr>
        <w:t>повідон</w:t>
      </w:r>
      <w:proofErr w:type="spellEnd"/>
      <w:r w:rsidRPr="00800A53">
        <w:rPr>
          <w:rFonts w:ascii="Times New Roman" w:hAnsi="Times New Roman" w:cs="Times New Roman"/>
        </w:rPr>
        <w:t xml:space="preserve">, натрію </w:t>
      </w:r>
      <w:proofErr w:type="spellStart"/>
      <w:r w:rsidRPr="00800A53">
        <w:rPr>
          <w:rFonts w:ascii="Times New Roman" w:hAnsi="Times New Roman" w:cs="Times New Roman"/>
        </w:rPr>
        <w:t>карбоксиметилцелюлоза</w:t>
      </w:r>
      <w:proofErr w:type="spellEnd"/>
      <w:r w:rsidRPr="00800A53">
        <w:rPr>
          <w:rFonts w:ascii="Times New Roman" w:hAnsi="Times New Roman" w:cs="Times New Roman"/>
        </w:rPr>
        <w:t xml:space="preserve">, ароматизатор, </w:t>
      </w:r>
      <w:proofErr w:type="spellStart"/>
      <w:r w:rsidRPr="00800A53">
        <w:rPr>
          <w:rFonts w:ascii="Times New Roman" w:hAnsi="Times New Roman" w:cs="Times New Roman"/>
        </w:rPr>
        <w:t>полісорбат</w:t>
      </w:r>
      <w:proofErr w:type="spellEnd"/>
      <w:r w:rsidRPr="00800A53">
        <w:rPr>
          <w:rFonts w:ascii="Times New Roman" w:hAnsi="Times New Roman" w:cs="Times New Roman"/>
        </w:rPr>
        <w:t>, кислота лимонна</w:t>
      </w:r>
      <w:r w:rsidR="002C77EB" w:rsidRPr="00800A53">
        <w:rPr>
          <w:rFonts w:ascii="Times New Roman" w:hAnsi="Times New Roman" w:cs="Times New Roman"/>
        </w:rPr>
        <w:t>.</w:t>
      </w:r>
    </w:p>
    <w:p w14:paraId="21F5858F" w14:textId="77777777" w:rsidR="001A6CCA" w:rsidRPr="00800A53" w:rsidRDefault="001A6CCA" w:rsidP="001A6C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8"/>
        </w:tabs>
        <w:spacing w:after="53" w:line="240" w:lineRule="exact"/>
        <w:ind w:left="160" w:firstLine="580"/>
        <w:jc w:val="both"/>
      </w:pPr>
      <w:bookmarkStart w:id="3" w:name="bookmark3"/>
      <w:r w:rsidRPr="00800A53">
        <w:rPr>
          <w:color w:val="000000"/>
          <w:sz w:val="24"/>
          <w:szCs w:val="24"/>
          <w:lang w:val="uk-UA" w:eastAsia="uk-UA" w:bidi="uk-UA"/>
        </w:rPr>
        <w:t>Фармацевтична форма</w:t>
      </w:r>
      <w:bookmarkEnd w:id="3"/>
    </w:p>
    <w:p w14:paraId="21F58590" w14:textId="77777777" w:rsidR="001A6CCA" w:rsidRPr="00800A53" w:rsidRDefault="001A6CCA" w:rsidP="001A6CCA">
      <w:pPr>
        <w:spacing w:after="21" w:line="240" w:lineRule="exact"/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 xml:space="preserve">Суспензія для </w:t>
      </w:r>
      <w:r w:rsidRPr="00800A53">
        <w:rPr>
          <w:rFonts w:ascii="Times New Roman" w:hAnsi="Times New Roman" w:cs="Times New Roman"/>
          <w:lang w:val="ru-RU" w:eastAsia="ru-RU" w:bidi="ru-RU"/>
        </w:rPr>
        <w:t xml:space="preserve">перорального </w:t>
      </w:r>
      <w:r w:rsidRPr="00800A53">
        <w:rPr>
          <w:rFonts w:ascii="Times New Roman" w:hAnsi="Times New Roman" w:cs="Times New Roman"/>
        </w:rPr>
        <w:t>застосування.</w:t>
      </w:r>
    </w:p>
    <w:p w14:paraId="21F58591" w14:textId="77777777" w:rsidR="001A6CCA" w:rsidRPr="00800A53" w:rsidRDefault="001A6CCA" w:rsidP="001A6C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274" w:lineRule="exact"/>
        <w:ind w:left="160" w:firstLine="580"/>
        <w:jc w:val="both"/>
      </w:pPr>
      <w:bookmarkStart w:id="4" w:name="bookmark4"/>
      <w:r w:rsidRPr="00800A53">
        <w:rPr>
          <w:color w:val="000000"/>
          <w:sz w:val="24"/>
          <w:szCs w:val="24"/>
          <w:lang w:val="uk-UA" w:eastAsia="uk-UA" w:bidi="uk-UA"/>
        </w:rPr>
        <w:t>Фармакологічні властивості</w:t>
      </w:r>
      <w:bookmarkEnd w:id="4"/>
    </w:p>
    <w:p w14:paraId="21F58592" w14:textId="77777777" w:rsidR="001A6CCA" w:rsidRPr="00800A53" w:rsidRDefault="001A6CCA" w:rsidP="001A6CCA">
      <w:pPr>
        <w:pStyle w:val="30"/>
        <w:shd w:val="clear" w:color="auto" w:fill="auto"/>
        <w:ind w:left="160" w:firstLine="580"/>
      </w:pPr>
      <w:proofErr w:type="spellStart"/>
      <w:r w:rsidRPr="00800A53">
        <w:rPr>
          <w:color w:val="000000"/>
          <w:sz w:val="24"/>
          <w:szCs w:val="24"/>
          <w:lang w:val="en-US" w:bidi="en-US"/>
        </w:rPr>
        <w:t>ATCvet</w:t>
      </w:r>
      <w:proofErr w:type="spellEnd"/>
      <w:r w:rsidRPr="00800A53">
        <w:rPr>
          <w:color w:val="000000"/>
          <w:sz w:val="24"/>
          <w:szCs w:val="24"/>
          <w:lang w:val="uk-UA" w:bidi="en-US"/>
        </w:rPr>
        <w:t xml:space="preserve"> </w:t>
      </w:r>
      <w:r w:rsidRPr="00800A53">
        <w:rPr>
          <w:color w:val="000000"/>
          <w:sz w:val="24"/>
          <w:szCs w:val="24"/>
          <w:lang w:val="en-US" w:bidi="en-US"/>
        </w:rPr>
        <w:t>QP</w:t>
      </w:r>
      <w:r w:rsidRPr="00800A53">
        <w:rPr>
          <w:color w:val="000000"/>
          <w:sz w:val="24"/>
          <w:szCs w:val="24"/>
          <w:lang w:val="uk-UA" w:bidi="en-US"/>
        </w:rPr>
        <w:t xml:space="preserve">52, </w:t>
      </w:r>
      <w:proofErr w:type="spellStart"/>
      <w:r w:rsidRPr="00800A53">
        <w:rPr>
          <w:color w:val="000000"/>
          <w:sz w:val="24"/>
          <w:szCs w:val="24"/>
          <w:lang w:val="uk-UA" w:eastAsia="uk-UA" w:bidi="uk-UA"/>
        </w:rPr>
        <w:t>антигельмінтні</w:t>
      </w:r>
      <w:proofErr w:type="spellEnd"/>
      <w:r w:rsidRPr="00800A53">
        <w:rPr>
          <w:color w:val="000000"/>
          <w:sz w:val="24"/>
          <w:szCs w:val="24"/>
          <w:lang w:val="uk-UA" w:eastAsia="uk-UA" w:bidi="uk-UA"/>
        </w:rPr>
        <w:t xml:space="preserve"> ветеринарні препарати </w:t>
      </w:r>
      <w:r w:rsidRPr="00800A53">
        <w:rPr>
          <w:color w:val="000000"/>
          <w:sz w:val="24"/>
          <w:szCs w:val="24"/>
          <w:lang w:val="uk-UA" w:bidi="en-US"/>
        </w:rPr>
        <w:t>(</w:t>
      </w:r>
      <w:r w:rsidRPr="00800A53">
        <w:rPr>
          <w:color w:val="000000"/>
          <w:sz w:val="24"/>
          <w:szCs w:val="24"/>
          <w:lang w:val="en-US" w:bidi="en-US"/>
        </w:rPr>
        <w:t>QP</w:t>
      </w:r>
      <w:r w:rsidRPr="00800A53">
        <w:rPr>
          <w:color w:val="000000"/>
          <w:sz w:val="24"/>
          <w:szCs w:val="24"/>
          <w:lang w:val="uk-UA" w:bidi="en-US"/>
        </w:rPr>
        <w:t>52</w:t>
      </w:r>
      <w:r w:rsidRPr="00800A53">
        <w:rPr>
          <w:color w:val="000000"/>
          <w:sz w:val="24"/>
          <w:szCs w:val="24"/>
          <w:lang w:val="en-US" w:bidi="en-US"/>
        </w:rPr>
        <w:t>AA</w:t>
      </w:r>
      <w:r w:rsidRPr="00800A53">
        <w:rPr>
          <w:color w:val="000000"/>
          <w:sz w:val="24"/>
          <w:szCs w:val="24"/>
          <w:lang w:val="uk-UA" w:bidi="en-US"/>
        </w:rPr>
        <w:t xml:space="preserve">51, </w:t>
      </w:r>
      <w:r w:rsidRPr="00800A53">
        <w:rPr>
          <w:color w:val="000000"/>
          <w:sz w:val="24"/>
          <w:szCs w:val="24"/>
          <w:lang w:val="uk-UA" w:eastAsia="uk-UA" w:bidi="uk-UA"/>
        </w:rPr>
        <w:t>празіквантел, комбінації)</w:t>
      </w:r>
    </w:p>
    <w:p w14:paraId="21F58593" w14:textId="77777777" w:rsidR="00B83510" w:rsidRPr="00800A53" w:rsidRDefault="00B83510" w:rsidP="00B83510">
      <w:pPr>
        <w:ind w:left="160" w:firstLine="580"/>
        <w:rPr>
          <w:rStyle w:val="41"/>
          <w:rFonts w:eastAsia="Microsoft Sans Serif"/>
          <w:i w:val="0"/>
        </w:rPr>
      </w:pPr>
      <w:r w:rsidRPr="00800A53">
        <w:rPr>
          <w:rStyle w:val="41"/>
          <w:rFonts w:eastAsia="Microsoft Sans Serif"/>
          <w:i w:val="0"/>
        </w:rPr>
        <w:t xml:space="preserve">Препарат належить до комбінованих </w:t>
      </w:r>
      <w:proofErr w:type="spellStart"/>
      <w:r w:rsidRPr="00800A53">
        <w:rPr>
          <w:rStyle w:val="41"/>
          <w:rFonts w:eastAsia="Microsoft Sans Serif"/>
          <w:i w:val="0"/>
        </w:rPr>
        <w:t>антигельмінтних</w:t>
      </w:r>
      <w:proofErr w:type="spellEnd"/>
      <w:r w:rsidRPr="00800A53">
        <w:rPr>
          <w:rStyle w:val="41"/>
          <w:rFonts w:eastAsia="Microsoft Sans Serif"/>
          <w:i w:val="0"/>
        </w:rPr>
        <w:t xml:space="preserve"> препаратів. Комбінація </w:t>
      </w:r>
      <w:proofErr w:type="spellStart"/>
      <w:r w:rsidRPr="00800A53">
        <w:rPr>
          <w:rStyle w:val="41"/>
          <w:rFonts w:eastAsia="Microsoft Sans Serif"/>
          <w:i w:val="0"/>
        </w:rPr>
        <w:t>празіквантелу</w:t>
      </w:r>
      <w:proofErr w:type="spellEnd"/>
      <w:r w:rsidRPr="00800A53">
        <w:rPr>
          <w:rStyle w:val="41"/>
          <w:rFonts w:eastAsia="Microsoft Sans Serif"/>
          <w:i w:val="0"/>
        </w:rPr>
        <w:t xml:space="preserve"> та </w:t>
      </w:r>
      <w:proofErr w:type="spellStart"/>
      <w:r w:rsidRPr="00800A53">
        <w:rPr>
          <w:rStyle w:val="41"/>
          <w:rFonts w:eastAsia="Microsoft Sans Serif"/>
          <w:i w:val="0"/>
        </w:rPr>
        <w:t>пірантелу</w:t>
      </w:r>
      <w:proofErr w:type="spellEnd"/>
      <w:r w:rsidRPr="00800A53">
        <w:rPr>
          <w:rStyle w:val="41"/>
          <w:rFonts w:eastAsia="Microsoft Sans Serif"/>
          <w:i w:val="0"/>
        </w:rPr>
        <w:t xml:space="preserve"> </w:t>
      </w:r>
      <w:proofErr w:type="spellStart"/>
      <w:r w:rsidRPr="00800A53">
        <w:rPr>
          <w:rStyle w:val="41"/>
          <w:rFonts w:eastAsia="Microsoft Sans Serif"/>
          <w:i w:val="0"/>
        </w:rPr>
        <w:t>памоат</w:t>
      </w:r>
      <w:proofErr w:type="spellEnd"/>
      <w:r w:rsidRPr="00800A53">
        <w:rPr>
          <w:rStyle w:val="41"/>
          <w:rFonts w:eastAsia="Microsoft Sans Serif"/>
          <w:i w:val="0"/>
        </w:rPr>
        <w:t xml:space="preserve"> забезпечує широкий спектр </w:t>
      </w:r>
      <w:proofErr w:type="spellStart"/>
      <w:r w:rsidRPr="00800A53">
        <w:rPr>
          <w:rStyle w:val="41"/>
          <w:rFonts w:eastAsia="Microsoft Sans Serif"/>
          <w:i w:val="0"/>
        </w:rPr>
        <w:t>антигельмінтної</w:t>
      </w:r>
      <w:proofErr w:type="spellEnd"/>
      <w:r w:rsidRPr="00800A53">
        <w:rPr>
          <w:rStyle w:val="41"/>
          <w:rFonts w:eastAsia="Microsoft Sans Serif"/>
          <w:i w:val="0"/>
        </w:rPr>
        <w:t xml:space="preserve"> дії на всі фази розвитку круглих і стьожкових гельмінтів, що паразитують у собак і котів, в тому числі, </w:t>
      </w:r>
      <w:proofErr w:type="spellStart"/>
      <w:r w:rsidRPr="00800A53">
        <w:rPr>
          <w:rStyle w:val="41"/>
          <w:rFonts w:eastAsia="Microsoft Sans Serif"/>
        </w:rPr>
        <w:t>Toxocara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canis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Toxocara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mystax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Toxascaris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leonina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Uncinaria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stenocephala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Trichuris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vulpis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Ancylostoma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caninum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Echinococcus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granulosus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Alveococus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multilocularis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Mesocestoides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lineatus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Dipylidium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caninum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Diphyllobotrium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latum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Taenia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spp</w:t>
      </w:r>
      <w:proofErr w:type="spellEnd"/>
      <w:r w:rsidRPr="00800A53">
        <w:rPr>
          <w:rStyle w:val="41"/>
          <w:rFonts w:eastAsia="Microsoft Sans Serif"/>
        </w:rPr>
        <w:t xml:space="preserve">, </w:t>
      </w:r>
      <w:proofErr w:type="spellStart"/>
      <w:r w:rsidRPr="00800A53">
        <w:rPr>
          <w:rStyle w:val="41"/>
          <w:rFonts w:eastAsia="Microsoft Sans Serif"/>
        </w:rPr>
        <w:t>Multiceps</w:t>
      </w:r>
      <w:proofErr w:type="spellEnd"/>
      <w:r w:rsidRPr="00800A53">
        <w:rPr>
          <w:rStyle w:val="41"/>
          <w:rFonts w:eastAsia="Microsoft Sans Serif"/>
        </w:rPr>
        <w:t xml:space="preserve"> </w:t>
      </w:r>
      <w:proofErr w:type="spellStart"/>
      <w:r w:rsidRPr="00800A53">
        <w:rPr>
          <w:rStyle w:val="41"/>
          <w:rFonts w:eastAsia="Microsoft Sans Serif"/>
        </w:rPr>
        <w:t>multiceps</w:t>
      </w:r>
      <w:proofErr w:type="spellEnd"/>
      <w:r w:rsidRPr="00800A53">
        <w:rPr>
          <w:rStyle w:val="41"/>
          <w:rFonts w:eastAsia="Microsoft Sans Serif"/>
          <w:i w:val="0"/>
        </w:rPr>
        <w:t>.</w:t>
      </w:r>
    </w:p>
    <w:p w14:paraId="21F58594" w14:textId="77777777" w:rsidR="00B83510" w:rsidRPr="00800A53" w:rsidRDefault="00B83510" w:rsidP="00B83510">
      <w:pPr>
        <w:ind w:left="160" w:firstLine="580"/>
        <w:rPr>
          <w:rStyle w:val="41"/>
          <w:rFonts w:eastAsia="Microsoft Sans Serif"/>
          <w:i w:val="0"/>
        </w:rPr>
      </w:pPr>
      <w:r w:rsidRPr="00800A53">
        <w:rPr>
          <w:rStyle w:val="41"/>
          <w:rFonts w:eastAsia="Microsoft Sans Serif"/>
          <w:i w:val="0"/>
        </w:rPr>
        <w:t xml:space="preserve">Механізм дії </w:t>
      </w:r>
      <w:proofErr w:type="spellStart"/>
      <w:r w:rsidRPr="00800A53">
        <w:rPr>
          <w:rStyle w:val="41"/>
          <w:rFonts w:eastAsia="Microsoft Sans Serif"/>
          <w:i w:val="0"/>
        </w:rPr>
        <w:t>празіквантелу</w:t>
      </w:r>
      <w:proofErr w:type="spellEnd"/>
      <w:r w:rsidRPr="00800A53">
        <w:rPr>
          <w:rStyle w:val="41"/>
          <w:rFonts w:eastAsia="Microsoft Sans Serif"/>
          <w:i w:val="0"/>
        </w:rPr>
        <w:t xml:space="preserve"> та </w:t>
      </w:r>
      <w:proofErr w:type="spellStart"/>
      <w:r w:rsidRPr="00800A53">
        <w:rPr>
          <w:rStyle w:val="41"/>
          <w:rFonts w:eastAsia="Microsoft Sans Serif"/>
          <w:i w:val="0"/>
        </w:rPr>
        <w:t>пірантелу</w:t>
      </w:r>
      <w:proofErr w:type="spellEnd"/>
      <w:r w:rsidRPr="00800A53">
        <w:rPr>
          <w:rStyle w:val="41"/>
          <w:rFonts w:eastAsia="Microsoft Sans Serif"/>
          <w:i w:val="0"/>
        </w:rPr>
        <w:t xml:space="preserve">, що входять до складу препарату, </w:t>
      </w:r>
      <w:proofErr w:type="spellStart"/>
      <w:r w:rsidRPr="00800A53">
        <w:rPr>
          <w:rStyle w:val="41"/>
          <w:rFonts w:eastAsia="Microsoft Sans Serif"/>
          <w:i w:val="0"/>
        </w:rPr>
        <w:t>грунтується</w:t>
      </w:r>
      <w:proofErr w:type="spellEnd"/>
      <w:r w:rsidRPr="00800A53">
        <w:rPr>
          <w:rStyle w:val="41"/>
          <w:rFonts w:eastAsia="Microsoft Sans Serif"/>
          <w:i w:val="0"/>
        </w:rPr>
        <w:t xml:space="preserve"> на </w:t>
      </w:r>
      <w:proofErr w:type="spellStart"/>
      <w:r w:rsidRPr="00800A53">
        <w:rPr>
          <w:rStyle w:val="41"/>
          <w:rFonts w:eastAsia="Microsoft Sans Serif"/>
          <w:i w:val="0"/>
        </w:rPr>
        <w:t>інгібуванні</w:t>
      </w:r>
      <w:proofErr w:type="spellEnd"/>
      <w:r w:rsidRPr="00800A53">
        <w:rPr>
          <w:rStyle w:val="41"/>
          <w:rFonts w:eastAsia="Microsoft Sans Serif"/>
          <w:i w:val="0"/>
        </w:rPr>
        <w:t xml:space="preserve"> </w:t>
      </w:r>
      <w:proofErr w:type="spellStart"/>
      <w:r w:rsidRPr="00800A53">
        <w:rPr>
          <w:rStyle w:val="41"/>
          <w:rFonts w:eastAsia="Microsoft Sans Serif"/>
          <w:i w:val="0"/>
        </w:rPr>
        <w:t>фумаратредуктази</w:t>
      </w:r>
      <w:proofErr w:type="spellEnd"/>
      <w:r w:rsidRPr="00800A53">
        <w:rPr>
          <w:rStyle w:val="41"/>
          <w:rFonts w:eastAsia="Microsoft Sans Serif"/>
          <w:i w:val="0"/>
        </w:rPr>
        <w:t>, стійкої деполяризації м’язових клітин гельмінтів, порушенні енергетичного обміну, що призводить до паралічу й загибелі гельмінтів та сприяє їх виведенню з травного каналу.</w:t>
      </w:r>
    </w:p>
    <w:p w14:paraId="21F58595" w14:textId="77777777" w:rsidR="00B83510" w:rsidRPr="00800A53" w:rsidRDefault="00B83510" w:rsidP="00B83510">
      <w:pPr>
        <w:ind w:left="160" w:firstLine="580"/>
        <w:rPr>
          <w:rStyle w:val="41"/>
          <w:rFonts w:eastAsia="Microsoft Sans Serif"/>
          <w:i w:val="0"/>
        </w:rPr>
      </w:pPr>
      <w:proofErr w:type="spellStart"/>
      <w:r w:rsidRPr="00800A53">
        <w:rPr>
          <w:rStyle w:val="41"/>
          <w:rFonts w:eastAsia="Microsoft Sans Serif"/>
          <w:i w:val="0"/>
        </w:rPr>
        <w:t>Пірантелу</w:t>
      </w:r>
      <w:proofErr w:type="spellEnd"/>
      <w:r w:rsidRPr="00800A53">
        <w:rPr>
          <w:rStyle w:val="41"/>
          <w:rFonts w:eastAsia="Microsoft Sans Serif"/>
          <w:i w:val="0"/>
        </w:rPr>
        <w:t xml:space="preserve"> </w:t>
      </w:r>
      <w:proofErr w:type="spellStart"/>
      <w:r w:rsidRPr="00800A53">
        <w:rPr>
          <w:rStyle w:val="41"/>
          <w:rFonts w:eastAsia="Microsoft Sans Serif"/>
          <w:i w:val="0"/>
        </w:rPr>
        <w:t>памоат</w:t>
      </w:r>
      <w:proofErr w:type="spellEnd"/>
      <w:r w:rsidRPr="00800A53">
        <w:rPr>
          <w:rStyle w:val="41"/>
          <w:rFonts w:eastAsia="Microsoft Sans Serif"/>
          <w:i w:val="0"/>
        </w:rPr>
        <w:t xml:space="preserve"> діє як </w:t>
      </w:r>
      <w:proofErr w:type="spellStart"/>
      <w:r w:rsidRPr="00800A53">
        <w:rPr>
          <w:rStyle w:val="41"/>
          <w:rFonts w:eastAsia="Microsoft Sans Serif"/>
          <w:i w:val="0"/>
        </w:rPr>
        <w:t>холінергічний</w:t>
      </w:r>
      <w:proofErr w:type="spellEnd"/>
      <w:r w:rsidRPr="00800A53">
        <w:rPr>
          <w:rStyle w:val="41"/>
          <w:rFonts w:eastAsia="Microsoft Sans Serif"/>
          <w:i w:val="0"/>
        </w:rPr>
        <w:t xml:space="preserve"> антагоніст, викликаючи спастичний параліч круглих гельмінтів шляхом </w:t>
      </w:r>
      <w:proofErr w:type="spellStart"/>
      <w:r w:rsidRPr="00800A53">
        <w:rPr>
          <w:rStyle w:val="41"/>
          <w:rFonts w:eastAsia="Microsoft Sans Serif"/>
          <w:i w:val="0"/>
        </w:rPr>
        <w:t>деполяризуючої</w:t>
      </w:r>
      <w:proofErr w:type="spellEnd"/>
      <w:r w:rsidRPr="00800A53">
        <w:rPr>
          <w:rStyle w:val="41"/>
          <w:rFonts w:eastAsia="Microsoft Sans Serif"/>
          <w:i w:val="0"/>
        </w:rPr>
        <w:t xml:space="preserve"> нервово-м'язової блокади.</w:t>
      </w:r>
    </w:p>
    <w:p w14:paraId="21F58596" w14:textId="77777777" w:rsidR="001A6CCA" w:rsidRPr="00800A53" w:rsidRDefault="00B83510" w:rsidP="00B83510">
      <w:pPr>
        <w:ind w:left="160" w:firstLine="580"/>
        <w:rPr>
          <w:rFonts w:ascii="Times New Roman" w:hAnsi="Times New Roman" w:cs="Times New Roman"/>
        </w:rPr>
      </w:pPr>
      <w:proofErr w:type="spellStart"/>
      <w:r w:rsidRPr="00800A53">
        <w:rPr>
          <w:rStyle w:val="41"/>
          <w:rFonts w:eastAsia="Microsoft Sans Serif"/>
          <w:i w:val="0"/>
        </w:rPr>
        <w:t>Празіквантел</w:t>
      </w:r>
      <w:proofErr w:type="spellEnd"/>
      <w:r w:rsidRPr="00800A53">
        <w:rPr>
          <w:rStyle w:val="41"/>
          <w:rFonts w:eastAsia="Microsoft Sans Serif"/>
          <w:i w:val="0"/>
        </w:rPr>
        <w:t xml:space="preserve"> швидко всмоктується зовнішньою оболонкою стьожкових гельмінтів, після чого настає її пошкодження та скорочення. Наслідком порушення проникаючої властивості мембран є параліч паразитів</w:t>
      </w:r>
      <w:r w:rsidR="001A6CCA" w:rsidRPr="00800A53">
        <w:rPr>
          <w:rFonts w:ascii="Times New Roman" w:hAnsi="Times New Roman" w:cs="Times New Roman"/>
        </w:rPr>
        <w:t>.</w:t>
      </w:r>
    </w:p>
    <w:p w14:paraId="21F58597" w14:textId="77777777" w:rsidR="001A6CCA" w:rsidRPr="00800A53" w:rsidRDefault="001A6CCA" w:rsidP="001A6CC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274" w:lineRule="exact"/>
        <w:ind w:left="160" w:firstLine="580"/>
        <w:jc w:val="both"/>
      </w:pPr>
      <w:bookmarkStart w:id="5" w:name="bookmark5"/>
      <w:r w:rsidRPr="00800A53">
        <w:rPr>
          <w:color w:val="000000"/>
          <w:sz w:val="24"/>
          <w:szCs w:val="24"/>
          <w:lang w:val="uk-UA" w:eastAsia="uk-UA" w:bidi="uk-UA"/>
        </w:rPr>
        <w:t>Клінічні особливості</w:t>
      </w:r>
      <w:bookmarkEnd w:id="5"/>
    </w:p>
    <w:p w14:paraId="21F58598" w14:textId="77777777" w:rsidR="001A6CCA" w:rsidRPr="00800A53" w:rsidRDefault="001A6CCA" w:rsidP="001A6CC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09"/>
        </w:tabs>
        <w:spacing w:after="0" w:line="274" w:lineRule="exact"/>
        <w:ind w:left="160" w:firstLine="580"/>
        <w:jc w:val="both"/>
      </w:pPr>
      <w:bookmarkStart w:id="6" w:name="bookmark6"/>
      <w:r w:rsidRPr="00800A53">
        <w:rPr>
          <w:color w:val="000000"/>
          <w:sz w:val="24"/>
          <w:szCs w:val="24"/>
          <w:lang w:val="uk-UA" w:eastAsia="uk-UA" w:bidi="uk-UA"/>
        </w:rPr>
        <w:t>Вид тварин</w:t>
      </w:r>
      <w:bookmarkEnd w:id="6"/>
    </w:p>
    <w:p w14:paraId="21F58599" w14:textId="77777777" w:rsidR="001A6CCA" w:rsidRPr="00800A53" w:rsidRDefault="001A6CCA" w:rsidP="001A6CCA">
      <w:pPr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Собаки, коти.</w:t>
      </w:r>
    </w:p>
    <w:p w14:paraId="21F5859A" w14:textId="77777777" w:rsidR="001A6CCA" w:rsidRPr="00800A53" w:rsidRDefault="001A6CCA" w:rsidP="001A6CC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left="160" w:firstLine="580"/>
        <w:jc w:val="both"/>
      </w:pPr>
      <w:bookmarkStart w:id="7" w:name="bookmark7"/>
      <w:r w:rsidRPr="00800A53">
        <w:rPr>
          <w:color w:val="000000"/>
          <w:sz w:val="24"/>
          <w:szCs w:val="24"/>
          <w:lang w:val="uk-UA" w:eastAsia="uk-UA" w:bidi="uk-UA"/>
        </w:rPr>
        <w:t>Показання до застосування</w:t>
      </w:r>
      <w:bookmarkEnd w:id="7"/>
    </w:p>
    <w:p w14:paraId="21F5859B" w14:textId="77777777" w:rsidR="0097075D" w:rsidRPr="00800A53" w:rsidRDefault="00B83510" w:rsidP="0039525E">
      <w:pPr>
        <w:ind w:left="160" w:right="-284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 xml:space="preserve">Лікувально-профілактична дегельмінтизація собак і котів при </w:t>
      </w:r>
      <w:proofErr w:type="spellStart"/>
      <w:r w:rsidRPr="00800A53">
        <w:rPr>
          <w:rFonts w:ascii="Times New Roman" w:hAnsi="Times New Roman" w:cs="Times New Roman"/>
        </w:rPr>
        <w:t>нематодозах</w:t>
      </w:r>
      <w:proofErr w:type="spellEnd"/>
      <w:r w:rsidRPr="00800A53">
        <w:rPr>
          <w:rFonts w:ascii="Times New Roman" w:hAnsi="Times New Roman" w:cs="Times New Roman"/>
        </w:rPr>
        <w:t xml:space="preserve">, цестодозах і змішаних </w:t>
      </w:r>
      <w:proofErr w:type="spellStart"/>
      <w:r w:rsidRPr="00800A53">
        <w:rPr>
          <w:rFonts w:ascii="Times New Roman" w:hAnsi="Times New Roman" w:cs="Times New Roman"/>
        </w:rPr>
        <w:t>нематодозно-цестодозних</w:t>
      </w:r>
      <w:proofErr w:type="spellEnd"/>
      <w:r w:rsidRPr="00800A53">
        <w:rPr>
          <w:rFonts w:ascii="Times New Roman" w:hAnsi="Times New Roman" w:cs="Times New Roman"/>
        </w:rPr>
        <w:t xml:space="preserve"> інвазіях: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токсокароз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Toxocara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canis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,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Toxocara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mystax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),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токсаскароз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r w:rsidRPr="00800A53">
        <w:rPr>
          <w:rFonts w:ascii="Times New Roman" w:eastAsia="Times New Roman" w:hAnsi="Times New Roman" w:cs="Times New Roman"/>
          <w:i/>
          <w:lang w:eastAsia="ru-RU" w:bidi="ar-SA"/>
        </w:rPr>
        <w:t>T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oxascaris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leonin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>а</w:t>
      </w:r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),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унцинаріоз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Uncinaria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stenocephala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),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трихуроз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Trichuris</w:t>
      </w:r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vulpis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>.), анкілостомоз (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Ancylostoma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caninum</w:t>
      </w:r>
      <w:r w:rsidRPr="00800A53">
        <w:rPr>
          <w:rFonts w:ascii="Times New Roman" w:eastAsia="Times New Roman" w:hAnsi="Times New Roman" w:cs="Times New Roman"/>
          <w:lang w:eastAsia="ru-RU" w:bidi="ar-SA"/>
        </w:rPr>
        <w:t>), ехінококоз (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Echinococcus</w:t>
      </w:r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granulosus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),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альвеококоз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Alveococcus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multilocularis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),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мезоцестоїдоз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proofErr w:type="spellStart"/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Mesocestoides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Lineatus</w:t>
      </w:r>
      <w:r w:rsidRPr="00800A53">
        <w:rPr>
          <w:rFonts w:ascii="Times New Roman" w:eastAsia="Times New Roman" w:hAnsi="Times New Roman" w:cs="Times New Roman"/>
          <w:i/>
          <w:lang w:eastAsia="ru-RU" w:bidi="ar-SA"/>
        </w:rPr>
        <w:t>.</w:t>
      </w:r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),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дипілідіоз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Dipylidium</w:t>
      </w:r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caninum</w:t>
      </w:r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),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дифілоботріоз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Diphyllobothrium</w:t>
      </w:r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latum</w:t>
      </w:r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) </w:t>
      </w:r>
      <w:proofErr w:type="spellStart"/>
      <w:r w:rsidRPr="00800A53">
        <w:rPr>
          <w:rFonts w:ascii="Times New Roman" w:eastAsia="Times New Roman" w:hAnsi="Times New Roman" w:cs="Times New Roman"/>
          <w:lang w:eastAsia="ru-RU" w:bidi="ar-SA"/>
        </w:rPr>
        <w:t>теніїдоз</w:t>
      </w:r>
      <w:proofErr w:type="spellEnd"/>
      <w:r w:rsidRPr="00800A53">
        <w:rPr>
          <w:rFonts w:ascii="Times New Roman" w:eastAsia="Times New Roman" w:hAnsi="Times New Roman" w:cs="Times New Roman"/>
          <w:lang w:eastAsia="ru-RU" w:bidi="ar-SA"/>
        </w:rPr>
        <w:t xml:space="preserve"> (</w:t>
      </w:r>
      <w:r w:rsidRPr="00800A53">
        <w:rPr>
          <w:rFonts w:ascii="Times New Roman" w:eastAsia="Times New Roman" w:hAnsi="Times New Roman" w:cs="Times New Roman"/>
          <w:i/>
          <w:lang w:val="en-US" w:eastAsia="ru-RU" w:bidi="ar-SA"/>
        </w:rPr>
        <w:t>Taenia</w:t>
      </w:r>
      <w:r w:rsidRPr="00800A53">
        <w:rPr>
          <w:rFonts w:ascii="Times New Roman" w:eastAsia="Times New Roman" w:hAnsi="Times New Roman" w:cs="Times New Roman"/>
          <w:i/>
          <w:lang w:eastAsia="ru-RU" w:bidi="ar-SA"/>
        </w:rPr>
        <w:t xml:space="preserve"> </w:t>
      </w:r>
      <w:proofErr w:type="spellStart"/>
      <w:r w:rsidRPr="00800A53">
        <w:rPr>
          <w:rFonts w:ascii="Times New Roman" w:eastAsia="Times New Roman" w:hAnsi="Times New Roman" w:cs="Times New Roman"/>
          <w:lang w:val="en-US" w:eastAsia="ru-RU" w:bidi="ar-SA"/>
        </w:rPr>
        <w:t>spp</w:t>
      </w:r>
      <w:proofErr w:type="spellEnd"/>
      <w:r w:rsidRPr="00800A53">
        <w:rPr>
          <w:rFonts w:ascii="Times New Roman" w:eastAsia="Times New Roman" w:hAnsi="Times New Roman" w:cs="Times New Roman"/>
          <w:i/>
          <w:lang w:eastAsia="ru-RU" w:bidi="ar-SA"/>
        </w:rPr>
        <w:t>.</w:t>
      </w:r>
      <w:r w:rsidRPr="00800A53">
        <w:rPr>
          <w:rFonts w:ascii="Times New Roman" w:eastAsia="Times New Roman" w:hAnsi="Times New Roman" w:cs="Times New Roman"/>
          <w:lang w:eastAsia="ru-RU" w:bidi="ar-SA"/>
        </w:rPr>
        <w:t>)</w:t>
      </w:r>
      <w:r w:rsidR="00054097" w:rsidRPr="00800A53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21F5859C" w14:textId="77777777" w:rsidR="001A6CCA" w:rsidRPr="00800A53" w:rsidRDefault="001A6CCA" w:rsidP="001A6CC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left="160" w:firstLine="580"/>
        <w:jc w:val="both"/>
      </w:pPr>
      <w:bookmarkStart w:id="8" w:name="bookmark8"/>
      <w:r w:rsidRPr="00800A53">
        <w:rPr>
          <w:color w:val="000000"/>
          <w:sz w:val="24"/>
          <w:szCs w:val="24"/>
          <w:lang w:val="uk-UA" w:eastAsia="uk-UA" w:bidi="uk-UA"/>
        </w:rPr>
        <w:t>Протипоказання</w:t>
      </w:r>
      <w:bookmarkEnd w:id="8"/>
    </w:p>
    <w:p w14:paraId="21F5859D" w14:textId="77777777" w:rsidR="00B83510" w:rsidRPr="00800A53" w:rsidRDefault="00B83510" w:rsidP="00B83510">
      <w:pPr>
        <w:spacing w:line="274" w:lineRule="exact"/>
        <w:ind w:left="580" w:firstLine="554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Не застосовувати препарат ослабленим та хворим на інфекційні захворювання тваринам!</w:t>
      </w:r>
    </w:p>
    <w:p w14:paraId="21F5859E" w14:textId="77777777" w:rsidR="00B83510" w:rsidRPr="00800A53" w:rsidRDefault="00B83510" w:rsidP="00B83510">
      <w:pPr>
        <w:spacing w:line="274" w:lineRule="exact"/>
        <w:ind w:left="580" w:firstLine="554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Не застосовувати тваринам із відомою підвищеною чутливістю до складників препарату!</w:t>
      </w:r>
    </w:p>
    <w:p w14:paraId="21F5859F" w14:textId="77777777" w:rsidR="00B83510" w:rsidRPr="00800A53" w:rsidRDefault="00B83510" w:rsidP="00B83510">
      <w:pPr>
        <w:spacing w:line="274" w:lineRule="exact"/>
        <w:ind w:left="580" w:firstLine="554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Не застосовувати цуценятам та кошенятам до 3 тижневого віку!</w:t>
      </w:r>
    </w:p>
    <w:p w14:paraId="21F585A0" w14:textId="77777777" w:rsidR="00DA3BD0" w:rsidRPr="00800A53" w:rsidRDefault="00B83510" w:rsidP="00B83510">
      <w:pPr>
        <w:spacing w:line="274" w:lineRule="exact"/>
        <w:ind w:left="580" w:firstLine="554"/>
        <w:rPr>
          <w:rFonts w:ascii="Times New Roman" w:eastAsia="Times New Roman" w:hAnsi="Times New Roman" w:cs="Times New Roman"/>
        </w:rPr>
      </w:pPr>
      <w:r w:rsidRPr="00800A53">
        <w:rPr>
          <w:rFonts w:ascii="Times New Roman" w:hAnsi="Times New Roman" w:cs="Times New Roman"/>
        </w:rPr>
        <w:t>Не застосовувати самкам у першій половині вагітності</w:t>
      </w:r>
      <w:r w:rsidR="00DA3BD0" w:rsidRPr="00800A53">
        <w:rPr>
          <w:rFonts w:ascii="Times New Roman" w:eastAsia="Times New Roman" w:hAnsi="Times New Roman" w:cs="Times New Roman"/>
        </w:rPr>
        <w:t>!</w:t>
      </w:r>
    </w:p>
    <w:p w14:paraId="21F585A1" w14:textId="77777777" w:rsidR="001A6CCA" w:rsidRPr="00800A53" w:rsidRDefault="001A6CCA" w:rsidP="001A6CC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left="160" w:firstLine="580"/>
        <w:jc w:val="both"/>
      </w:pPr>
      <w:bookmarkStart w:id="9" w:name="bookmark9"/>
      <w:r w:rsidRPr="00800A53">
        <w:rPr>
          <w:color w:val="000000"/>
          <w:sz w:val="24"/>
          <w:szCs w:val="24"/>
          <w:lang w:val="uk-UA" w:eastAsia="uk-UA" w:bidi="uk-UA"/>
        </w:rPr>
        <w:lastRenderedPageBreak/>
        <w:t>Побічна дія</w:t>
      </w:r>
      <w:bookmarkEnd w:id="9"/>
    </w:p>
    <w:p w14:paraId="21F585A2" w14:textId="77777777" w:rsidR="001A6CCA" w:rsidRPr="00800A53" w:rsidRDefault="001A6CCA" w:rsidP="001A6CCA">
      <w:pPr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При застосуванні у рекомендованих дозах побічної дії не спостерігають.</w:t>
      </w:r>
    </w:p>
    <w:p w14:paraId="21F585A3" w14:textId="77777777" w:rsidR="001A6CCA" w:rsidRPr="00800A53" w:rsidRDefault="001A6CCA" w:rsidP="001A6CC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left="160" w:firstLine="580"/>
        <w:jc w:val="both"/>
      </w:pPr>
      <w:bookmarkStart w:id="10" w:name="bookmark10"/>
      <w:r w:rsidRPr="00800A53">
        <w:rPr>
          <w:color w:val="000000"/>
          <w:sz w:val="24"/>
          <w:szCs w:val="24"/>
          <w:lang w:val="uk-UA" w:eastAsia="uk-UA" w:bidi="uk-UA"/>
        </w:rPr>
        <w:t>Особливі застереження при використанні</w:t>
      </w:r>
      <w:bookmarkEnd w:id="10"/>
    </w:p>
    <w:p w14:paraId="21F585A4" w14:textId="77777777" w:rsidR="007E2F8A" w:rsidRPr="00800A53" w:rsidRDefault="001A6CCA" w:rsidP="00B83510">
      <w:pPr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Немає.</w:t>
      </w:r>
    </w:p>
    <w:p w14:paraId="21F585A5" w14:textId="77777777" w:rsidR="007E2F8A" w:rsidRPr="00800A53" w:rsidRDefault="00D41311" w:rsidP="00D41311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23"/>
        </w:tabs>
        <w:spacing w:after="0" w:line="274" w:lineRule="exact"/>
        <w:ind w:left="160" w:firstLine="580"/>
        <w:jc w:val="both"/>
      </w:pPr>
      <w:bookmarkStart w:id="11" w:name="bookmark11"/>
      <w:r w:rsidRPr="00800A53">
        <w:rPr>
          <w:color w:val="000000"/>
          <w:sz w:val="24"/>
          <w:szCs w:val="24"/>
          <w:lang w:val="uk-UA" w:eastAsia="uk-UA" w:bidi="uk-UA"/>
        </w:rPr>
        <w:t>Використання під час вагітності, лактації</w:t>
      </w:r>
      <w:bookmarkEnd w:id="11"/>
    </w:p>
    <w:p w14:paraId="21F585A6" w14:textId="77777777" w:rsidR="007E2F8A" w:rsidRPr="00800A53" w:rsidRDefault="001A6CCA" w:rsidP="001A6CCA">
      <w:pPr>
        <w:ind w:left="160" w:firstLine="580"/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 xml:space="preserve">Дегельмінтизацію самок під час вагітності та лактації проводять у разі потреби і </w:t>
      </w:r>
    </w:p>
    <w:p w14:paraId="21F585A7" w14:textId="77777777" w:rsidR="001A6CCA" w:rsidRPr="00800A53" w:rsidRDefault="001A6CCA" w:rsidP="007E2F8A">
      <w:pPr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>після консультації з лікарем ветеринарної медицини за</w:t>
      </w:r>
      <w:r w:rsidR="009C1245" w:rsidRPr="00800A53">
        <w:rPr>
          <w:rFonts w:ascii="Times New Roman" w:hAnsi="Times New Roman" w:cs="Times New Roman"/>
        </w:rPr>
        <w:t xml:space="preserve"> 3 тижні до передбачуваних пологів і через 2-3 тижні після полог</w:t>
      </w:r>
      <w:r w:rsidRPr="00800A53">
        <w:rPr>
          <w:rFonts w:ascii="Times New Roman" w:hAnsi="Times New Roman" w:cs="Times New Roman"/>
        </w:rPr>
        <w:t>ів.</w:t>
      </w:r>
    </w:p>
    <w:p w14:paraId="21F585A8" w14:textId="77777777" w:rsidR="001A6CCA" w:rsidRPr="00800A53" w:rsidRDefault="001A6CCA" w:rsidP="00D41311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23"/>
        </w:tabs>
        <w:spacing w:after="0" w:line="274" w:lineRule="exact"/>
        <w:ind w:left="160" w:firstLine="407"/>
        <w:jc w:val="both"/>
        <w:rPr>
          <w:lang w:val="uk-UA"/>
        </w:rPr>
      </w:pPr>
      <w:bookmarkStart w:id="12" w:name="bookmark12"/>
      <w:r w:rsidRPr="00800A53">
        <w:rPr>
          <w:color w:val="000000"/>
          <w:sz w:val="24"/>
          <w:szCs w:val="24"/>
          <w:lang w:val="uk-UA" w:eastAsia="uk-UA" w:bidi="uk-UA"/>
        </w:rPr>
        <w:t>Взаємодія з іншими засобами та інші форми взаємодії</w:t>
      </w:r>
      <w:bookmarkEnd w:id="12"/>
    </w:p>
    <w:p w14:paraId="21F585A9" w14:textId="77777777" w:rsidR="001A6CCA" w:rsidRPr="00800A53" w:rsidRDefault="001A6CCA" w:rsidP="001A6CCA">
      <w:pPr>
        <w:rPr>
          <w:rFonts w:ascii="Times New Roman" w:hAnsi="Times New Roman" w:cs="Times New Roman"/>
        </w:rPr>
      </w:pPr>
      <w:r w:rsidRPr="00800A53">
        <w:rPr>
          <w:rFonts w:ascii="Times New Roman" w:hAnsi="Times New Roman" w:cs="Times New Roman"/>
        </w:rPr>
        <w:t xml:space="preserve">Не застосовувати одночасно з піперазином і засобами, які інгібують </w:t>
      </w:r>
      <w:proofErr w:type="spellStart"/>
      <w:r w:rsidRPr="00800A53">
        <w:rPr>
          <w:rFonts w:ascii="Times New Roman" w:hAnsi="Times New Roman" w:cs="Times New Roman"/>
        </w:rPr>
        <w:t>холінестеразу</w:t>
      </w:r>
      <w:proofErr w:type="spellEnd"/>
      <w:r w:rsidRPr="00800A53">
        <w:rPr>
          <w:rFonts w:ascii="Times New Roman" w:hAnsi="Times New Roman" w:cs="Times New Roman"/>
        </w:rPr>
        <w:t>.</w:t>
      </w:r>
    </w:p>
    <w:p w14:paraId="21F585AA" w14:textId="77777777" w:rsidR="007E2F8A" w:rsidRPr="00800A53" w:rsidRDefault="007E2F8A" w:rsidP="00D41311">
      <w:pPr>
        <w:pStyle w:val="a3"/>
        <w:keepNext/>
        <w:keepLines/>
        <w:numPr>
          <w:ilvl w:val="1"/>
          <w:numId w:val="1"/>
        </w:numPr>
        <w:tabs>
          <w:tab w:val="left" w:pos="1078"/>
        </w:tabs>
        <w:spacing w:line="274" w:lineRule="exact"/>
        <w:ind w:hanging="153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3" w:name="bookmark13"/>
      <w:r w:rsidRPr="00800A53">
        <w:rPr>
          <w:rFonts w:ascii="Times New Roman" w:eastAsia="Times New Roman" w:hAnsi="Times New Roman" w:cs="Times New Roman"/>
          <w:b/>
          <w:bCs/>
        </w:rPr>
        <w:t>Дози і способи введення тваринам різного віку</w:t>
      </w:r>
      <w:bookmarkEnd w:id="13"/>
    </w:p>
    <w:p w14:paraId="21F585AB" w14:textId="77777777" w:rsidR="00B83510" w:rsidRPr="00800A53" w:rsidRDefault="00B83510" w:rsidP="00B83510">
      <w:pPr>
        <w:spacing w:line="274" w:lineRule="exact"/>
        <w:ind w:left="600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  <w:i/>
          <w:u w:val="single"/>
        </w:rPr>
        <w:t>Перед застосуванням збовтати!</w:t>
      </w:r>
    </w:p>
    <w:p w14:paraId="21F585AC" w14:textId="77777777" w:rsidR="00B83510" w:rsidRPr="00800A53" w:rsidRDefault="00B83510" w:rsidP="00B83510">
      <w:pPr>
        <w:spacing w:line="274" w:lineRule="exact"/>
        <w:ind w:left="600" w:firstLine="393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 xml:space="preserve">Препарат застосовують тваринам </w:t>
      </w:r>
      <w:proofErr w:type="spellStart"/>
      <w:r w:rsidRPr="00800A53">
        <w:rPr>
          <w:rFonts w:ascii="Times New Roman" w:eastAsia="Times New Roman" w:hAnsi="Times New Roman" w:cs="Times New Roman"/>
        </w:rPr>
        <w:t>перорально</w:t>
      </w:r>
      <w:proofErr w:type="spellEnd"/>
      <w:r w:rsidRPr="00800A53">
        <w:rPr>
          <w:rFonts w:ascii="Times New Roman" w:eastAsia="Times New Roman" w:hAnsi="Times New Roman" w:cs="Times New Roman"/>
        </w:rPr>
        <w:t xml:space="preserve"> індивідуально, одноразово під час вранішнього годування з невеликою кількістю корму або вводять примусово на корінь язика за допомогою шприца-дозатора у дозі:</w:t>
      </w:r>
    </w:p>
    <w:p w14:paraId="21F585AD" w14:textId="77777777" w:rsidR="00B83510" w:rsidRPr="00800A53" w:rsidRDefault="00B83510" w:rsidP="00B83510">
      <w:pPr>
        <w:spacing w:line="274" w:lineRule="exact"/>
        <w:ind w:left="600" w:firstLine="393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 xml:space="preserve">• котам (у т. ч. котенятам), собакам (у т. ч. цуценятам) - 1 ml (мл) суспензії на 1 </w:t>
      </w:r>
      <w:proofErr w:type="spellStart"/>
      <w:r w:rsidRPr="00800A53">
        <w:rPr>
          <w:rFonts w:ascii="Times New Roman" w:eastAsia="Times New Roman" w:hAnsi="Times New Roman" w:cs="Times New Roman"/>
        </w:rPr>
        <w:t>kg</w:t>
      </w:r>
      <w:proofErr w:type="spellEnd"/>
      <w:r w:rsidRPr="00800A53">
        <w:rPr>
          <w:rFonts w:ascii="Times New Roman" w:eastAsia="Times New Roman" w:hAnsi="Times New Roman" w:cs="Times New Roman"/>
        </w:rPr>
        <w:t xml:space="preserve"> (кг) маси тіла тварини.</w:t>
      </w:r>
    </w:p>
    <w:p w14:paraId="21F585AE" w14:textId="77777777" w:rsidR="00B83510" w:rsidRPr="00800A53" w:rsidRDefault="00B83510" w:rsidP="00B83510">
      <w:pPr>
        <w:spacing w:line="274" w:lineRule="exact"/>
        <w:ind w:left="600" w:firstLine="393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Дотримання попередньої голодної дієти і застосування послаблюючих засобів не вимагається.</w:t>
      </w:r>
    </w:p>
    <w:p w14:paraId="21F585AF" w14:textId="77777777" w:rsidR="00B83510" w:rsidRPr="00800A53" w:rsidRDefault="00B83510" w:rsidP="00B83510">
      <w:pPr>
        <w:spacing w:line="274" w:lineRule="exact"/>
        <w:ind w:left="600" w:firstLine="393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При сильній інвазії дегельмінтизацію рекомендують повторити через 10 діб.</w:t>
      </w:r>
    </w:p>
    <w:p w14:paraId="21F585B0" w14:textId="77777777" w:rsidR="007E2F8A" w:rsidRPr="00800A53" w:rsidRDefault="00B83510" w:rsidP="00B83510">
      <w:pPr>
        <w:spacing w:line="274" w:lineRule="exact"/>
        <w:ind w:left="600"/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800A53">
        <w:rPr>
          <w:rFonts w:ascii="Times New Roman" w:eastAsia="Times New Roman" w:hAnsi="Times New Roman" w:cs="Times New Roman"/>
          <w:i/>
          <w:u w:val="single"/>
        </w:rPr>
        <w:t>Повторне використання шприца не допускається!</w:t>
      </w:r>
    </w:p>
    <w:p w14:paraId="21F585B1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078"/>
        </w:tabs>
        <w:spacing w:line="274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4" w:name="bookmark14"/>
      <w:r w:rsidRPr="00800A53">
        <w:rPr>
          <w:rFonts w:ascii="Times New Roman" w:eastAsia="Times New Roman" w:hAnsi="Times New Roman" w:cs="Times New Roman"/>
          <w:b/>
          <w:bCs/>
        </w:rPr>
        <w:t>Передозування (симптоми, невідкладні заходи, антидоти)</w:t>
      </w:r>
      <w:bookmarkEnd w:id="14"/>
    </w:p>
    <w:p w14:paraId="21F585B2" w14:textId="77777777" w:rsidR="007E2F8A" w:rsidRPr="00800A53" w:rsidRDefault="007E2F8A" w:rsidP="007E2F8A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 xml:space="preserve">При застосуванні препарату у рекомендованих дозах випадків передозування не встановлено. При випадковому отруєнні препаратом рекомендують симптоматичну терапію, специфічного </w:t>
      </w:r>
      <w:r w:rsidRPr="00800A53">
        <w:rPr>
          <w:rFonts w:ascii="Times New Roman" w:eastAsia="Times New Roman" w:hAnsi="Times New Roman" w:cs="Times New Roman"/>
          <w:lang w:val="ru-RU" w:eastAsia="ru-RU" w:bidi="ru-RU"/>
        </w:rPr>
        <w:t xml:space="preserve">антидоту </w:t>
      </w:r>
      <w:r w:rsidRPr="00800A53">
        <w:rPr>
          <w:rFonts w:ascii="Times New Roman" w:eastAsia="Times New Roman" w:hAnsi="Times New Roman" w:cs="Times New Roman"/>
        </w:rPr>
        <w:t>немає.</w:t>
      </w:r>
    </w:p>
    <w:p w14:paraId="21F585B3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198"/>
        </w:tabs>
        <w:spacing w:line="274" w:lineRule="exact"/>
        <w:ind w:left="600" w:right="6540"/>
        <w:outlineLvl w:val="0"/>
        <w:rPr>
          <w:rFonts w:ascii="Times New Roman" w:eastAsia="Times New Roman" w:hAnsi="Times New Roman" w:cs="Times New Roman"/>
          <w:b/>
          <w:bCs/>
        </w:rPr>
      </w:pPr>
      <w:bookmarkStart w:id="15" w:name="bookmark15"/>
      <w:r w:rsidRPr="00800A53">
        <w:rPr>
          <w:rFonts w:ascii="Times New Roman" w:eastAsia="Times New Roman" w:hAnsi="Times New Roman" w:cs="Times New Roman"/>
          <w:b/>
          <w:bCs/>
        </w:rPr>
        <w:t xml:space="preserve">Спеціальні застереження </w:t>
      </w:r>
      <w:r w:rsidRPr="00800A53">
        <w:rPr>
          <w:rFonts w:ascii="Times New Roman" w:eastAsia="Times New Roman" w:hAnsi="Times New Roman" w:cs="Times New Roman"/>
        </w:rPr>
        <w:t>Немає.</w:t>
      </w:r>
      <w:bookmarkEnd w:id="15"/>
    </w:p>
    <w:p w14:paraId="21F585B4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198"/>
        </w:tabs>
        <w:spacing w:line="274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6" w:name="bookmark16"/>
      <w:r w:rsidRPr="00800A53">
        <w:rPr>
          <w:rFonts w:ascii="Times New Roman" w:eastAsia="Times New Roman" w:hAnsi="Times New Roman" w:cs="Times New Roman"/>
          <w:b/>
          <w:bCs/>
        </w:rPr>
        <w:t>Період виведення (</w:t>
      </w:r>
      <w:proofErr w:type="spellStart"/>
      <w:r w:rsidRPr="00800A53">
        <w:rPr>
          <w:rFonts w:ascii="Times New Roman" w:eastAsia="Times New Roman" w:hAnsi="Times New Roman" w:cs="Times New Roman"/>
          <w:b/>
          <w:bCs/>
        </w:rPr>
        <w:t>каренція</w:t>
      </w:r>
      <w:proofErr w:type="spellEnd"/>
      <w:r w:rsidRPr="00800A53">
        <w:rPr>
          <w:rFonts w:ascii="Times New Roman" w:eastAsia="Times New Roman" w:hAnsi="Times New Roman" w:cs="Times New Roman"/>
          <w:b/>
          <w:bCs/>
        </w:rPr>
        <w:t>)</w:t>
      </w:r>
      <w:bookmarkEnd w:id="16"/>
    </w:p>
    <w:p w14:paraId="21F585B5" w14:textId="77777777" w:rsidR="007E2F8A" w:rsidRPr="00800A53" w:rsidRDefault="007E2F8A" w:rsidP="007E2F8A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Для непродуктивних тварин не регламентують.</w:t>
      </w:r>
    </w:p>
    <w:p w14:paraId="21F585B6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198"/>
        </w:tabs>
        <w:spacing w:line="274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7" w:name="bookmark17"/>
      <w:r w:rsidRPr="00800A53">
        <w:rPr>
          <w:rFonts w:ascii="Times New Roman" w:eastAsia="Times New Roman" w:hAnsi="Times New Roman" w:cs="Times New Roman"/>
          <w:b/>
          <w:bCs/>
        </w:rPr>
        <w:t>Спеціальні застереження для осіб і обслуговуючого персоналу</w:t>
      </w:r>
      <w:bookmarkEnd w:id="17"/>
    </w:p>
    <w:p w14:paraId="21F585B7" w14:textId="77777777" w:rsidR="007E2F8A" w:rsidRPr="00800A53" w:rsidRDefault="007E2F8A" w:rsidP="007E2F8A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Дотримуватися основних правил гігієни та безпеки, прийнятих при роботі з ветеринарними препаратами.</w:t>
      </w:r>
    </w:p>
    <w:p w14:paraId="21F585B8" w14:textId="77777777" w:rsidR="007E2F8A" w:rsidRPr="00800A53" w:rsidRDefault="007E2F8A" w:rsidP="00D41311">
      <w:pPr>
        <w:keepNext/>
        <w:keepLines/>
        <w:numPr>
          <w:ilvl w:val="0"/>
          <w:numId w:val="1"/>
        </w:numPr>
        <w:tabs>
          <w:tab w:val="left" w:pos="958"/>
        </w:tabs>
        <w:spacing w:line="274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8" w:name="bookmark18"/>
      <w:r w:rsidRPr="00800A53">
        <w:rPr>
          <w:rFonts w:ascii="Times New Roman" w:eastAsia="Times New Roman" w:hAnsi="Times New Roman" w:cs="Times New Roman"/>
          <w:b/>
          <w:bCs/>
        </w:rPr>
        <w:t>Фармацевтичні особливості</w:t>
      </w:r>
      <w:bookmarkEnd w:id="18"/>
    </w:p>
    <w:p w14:paraId="21F585B9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069"/>
        </w:tabs>
        <w:spacing w:line="274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9" w:name="bookmark19"/>
      <w:r w:rsidRPr="00800A53">
        <w:rPr>
          <w:rFonts w:ascii="Times New Roman" w:eastAsia="Times New Roman" w:hAnsi="Times New Roman" w:cs="Times New Roman"/>
          <w:b/>
          <w:bCs/>
        </w:rPr>
        <w:t>Форми несумісності (основні)</w:t>
      </w:r>
      <w:bookmarkEnd w:id="19"/>
    </w:p>
    <w:p w14:paraId="21F585BA" w14:textId="77777777" w:rsidR="007E2F8A" w:rsidRPr="00800A53" w:rsidRDefault="007E2F8A" w:rsidP="007E2F8A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Не застосовувати одночасно з іншими антигельмінтними препаратами (піперазин).</w:t>
      </w:r>
    </w:p>
    <w:p w14:paraId="21F585BB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078"/>
        </w:tabs>
        <w:spacing w:line="274" w:lineRule="exact"/>
        <w:ind w:left="600" w:right="5953"/>
        <w:outlineLvl w:val="0"/>
        <w:rPr>
          <w:rFonts w:ascii="Times New Roman" w:eastAsia="Times New Roman" w:hAnsi="Times New Roman" w:cs="Times New Roman"/>
          <w:b/>
          <w:bCs/>
        </w:rPr>
      </w:pPr>
      <w:bookmarkStart w:id="20" w:name="bookmark20"/>
      <w:r w:rsidRPr="00800A53">
        <w:rPr>
          <w:rFonts w:ascii="Times New Roman" w:eastAsia="Times New Roman" w:hAnsi="Times New Roman" w:cs="Times New Roman"/>
          <w:b/>
          <w:bCs/>
        </w:rPr>
        <w:t xml:space="preserve">Термін придатності </w:t>
      </w:r>
      <w:r w:rsidR="002F7A7D" w:rsidRPr="00800A53">
        <w:rPr>
          <w:rFonts w:ascii="Times New Roman" w:eastAsia="Times New Roman" w:hAnsi="Times New Roman" w:cs="Times New Roman"/>
        </w:rPr>
        <w:t>3</w:t>
      </w:r>
      <w:r w:rsidRPr="00800A53">
        <w:rPr>
          <w:rFonts w:ascii="Times New Roman" w:eastAsia="Times New Roman" w:hAnsi="Times New Roman" w:cs="Times New Roman"/>
        </w:rPr>
        <w:t xml:space="preserve"> роки.</w:t>
      </w:r>
      <w:bookmarkEnd w:id="20"/>
    </w:p>
    <w:p w14:paraId="21F585BC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078"/>
        </w:tabs>
        <w:spacing w:line="274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1" w:name="bookmark21"/>
      <w:r w:rsidRPr="00800A53">
        <w:rPr>
          <w:rFonts w:ascii="Times New Roman" w:eastAsia="Times New Roman" w:hAnsi="Times New Roman" w:cs="Times New Roman"/>
          <w:b/>
          <w:bCs/>
        </w:rPr>
        <w:t>Особливі заходи зберігання</w:t>
      </w:r>
      <w:bookmarkEnd w:id="21"/>
    </w:p>
    <w:p w14:paraId="21F585BD" w14:textId="77777777" w:rsidR="007E2F8A" w:rsidRPr="00800A53" w:rsidRDefault="00B83510" w:rsidP="007E2F8A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Зберігати препарат у сухому темному, недоступному для дітей і тварин місці, окремо від харчових продуктів та кормів, за температури від 4 до 25 °С</w:t>
      </w:r>
      <w:r w:rsidR="007E2F8A" w:rsidRPr="00800A53">
        <w:rPr>
          <w:rFonts w:ascii="Times New Roman" w:eastAsia="Times New Roman" w:hAnsi="Times New Roman" w:cs="Times New Roman"/>
        </w:rPr>
        <w:t>.</w:t>
      </w:r>
    </w:p>
    <w:p w14:paraId="21F585BE" w14:textId="77777777" w:rsidR="00B83510" w:rsidRPr="00800A53" w:rsidRDefault="007E2F8A" w:rsidP="00B83510">
      <w:pPr>
        <w:numPr>
          <w:ilvl w:val="1"/>
          <w:numId w:val="1"/>
        </w:numPr>
        <w:tabs>
          <w:tab w:val="left" w:pos="1078"/>
        </w:tabs>
        <w:spacing w:line="274" w:lineRule="exact"/>
        <w:ind w:left="600" w:right="-1"/>
        <w:rPr>
          <w:rFonts w:ascii="Times New Roman" w:eastAsia="Times New Roman" w:hAnsi="Times New Roman" w:cs="Times New Roman"/>
          <w:b/>
          <w:bCs/>
        </w:rPr>
      </w:pPr>
      <w:r w:rsidRPr="00800A53">
        <w:rPr>
          <w:rFonts w:ascii="Times New Roman" w:eastAsia="Times New Roman" w:hAnsi="Times New Roman" w:cs="Times New Roman"/>
          <w:b/>
          <w:bCs/>
        </w:rPr>
        <w:t xml:space="preserve">Природа і склад контейнера первинного пакування </w:t>
      </w:r>
    </w:p>
    <w:p w14:paraId="21F585BF" w14:textId="77777777" w:rsidR="007E2F8A" w:rsidRPr="00800A53" w:rsidRDefault="00B83510" w:rsidP="00B83510">
      <w:pPr>
        <w:tabs>
          <w:tab w:val="left" w:pos="1078"/>
        </w:tabs>
        <w:spacing w:line="274" w:lineRule="exact"/>
        <w:ind w:left="600" w:right="-1"/>
        <w:rPr>
          <w:rFonts w:ascii="Times New Roman" w:eastAsia="Times New Roman" w:hAnsi="Times New Roman" w:cs="Times New Roman"/>
          <w:b/>
          <w:bCs/>
        </w:rPr>
      </w:pPr>
      <w:r w:rsidRPr="00800A53">
        <w:rPr>
          <w:rFonts w:ascii="Times New Roman" w:eastAsia="Times New Roman" w:hAnsi="Times New Roman" w:cs="Times New Roman"/>
        </w:rPr>
        <w:t>Полімерні флакони по 5</w:t>
      </w:r>
      <w:r w:rsidR="001F1090" w:rsidRPr="00800A53">
        <w:rPr>
          <w:rFonts w:ascii="Times New Roman" w:eastAsia="Times New Roman" w:hAnsi="Times New Roman" w:cs="Times New Roman"/>
        </w:rPr>
        <w:t xml:space="preserve"> та</w:t>
      </w:r>
      <w:r w:rsidRPr="00800A53">
        <w:rPr>
          <w:rFonts w:ascii="Times New Roman" w:eastAsia="Times New Roman" w:hAnsi="Times New Roman" w:cs="Times New Roman"/>
        </w:rPr>
        <w:t xml:space="preserve"> 10 мл</w:t>
      </w:r>
      <w:r w:rsidR="001F1090" w:rsidRPr="00800A53">
        <w:rPr>
          <w:rFonts w:ascii="Times New Roman" w:eastAsia="Times New Roman" w:hAnsi="Times New Roman" w:cs="Times New Roman"/>
        </w:rPr>
        <w:t xml:space="preserve">, </w:t>
      </w:r>
      <w:r w:rsidRPr="00800A53">
        <w:rPr>
          <w:rFonts w:ascii="Times New Roman" w:eastAsia="Times New Roman" w:hAnsi="Times New Roman" w:cs="Times New Roman"/>
        </w:rPr>
        <w:t>укомплектовані  шприцом-дозатором, упаковані в картонні коробки; полімерні туби по 5</w:t>
      </w:r>
      <w:r w:rsidR="001F1090" w:rsidRPr="00800A53">
        <w:rPr>
          <w:rFonts w:ascii="Times New Roman" w:eastAsia="Times New Roman" w:hAnsi="Times New Roman" w:cs="Times New Roman"/>
        </w:rPr>
        <w:t xml:space="preserve"> та</w:t>
      </w:r>
      <w:r w:rsidRPr="00800A53">
        <w:rPr>
          <w:rFonts w:ascii="Times New Roman" w:eastAsia="Times New Roman" w:hAnsi="Times New Roman" w:cs="Times New Roman"/>
        </w:rPr>
        <w:t xml:space="preserve"> 10 мл, упаковані в картонні коробки</w:t>
      </w:r>
      <w:r w:rsidR="00802BCB" w:rsidRPr="00800A53">
        <w:rPr>
          <w:rFonts w:ascii="Times New Roman" w:eastAsia="Times New Roman" w:hAnsi="Times New Roman" w:cs="Times New Roman"/>
        </w:rPr>
        <w:t>.</w:t>
      </w:r>
    </w:p>
    <w:p w14:paraId="21F585C0" w14:textId="77777777" w:rsidR="007E2F8A" w:rsidRPr="00800A53" w:rsidRDefault="007E2F8A" w:rsidP="00D41311">
      <w:pPr>
        <w:keepNext/>
        <w:keepLines/>
        <w:numPr>
          <w:ilvl w:val="1"/>
          <w:numId w:val="1"/>
        </w:numPr>
        <w:tabs>
          <w:tab w:val="left" w:pos="1045"/>
        </w:tabs>
        <w:spacing w:line="274" w:lineRule="exact"/>
        <w:ind w:firstLine="600"/>
        <w:outlineLvl w:val="0"/>
        <w:rPr>
          <w:rFonts w:ascii="Times New Roman" w:eastAsia="Times New Roman" w:hAnsi="Times New Roman" w:cs="Times New Roman"/>
          <w:b/>
          <w:bCs/>
        </w:rPr>
      </w:pPr>
      <w:bookmarkStart w:id="22" w:name="bookmark22"/>
      <w:r w:rsidRPr="00800A53">
        <w:rPr>
          <w:rFonts w:ascii="Times New Roman" w:eastAsia="Times New Roman" w:hAnsi="Times New Roman" w:cs="Times New Roman"/>
          <w:b/>
          <w:bCs/>
        </w:rPr>
        <w:t>Особливі заходи безпеки при поводженні з невикористаним препаратом або із його залишками</w:t>
      </w:r>
      <w:bookmarkEnd w:id="22"/>
    </w:p>
    <w:p w14:paraId="21F585C1" w14:textId="77777777" w:rsidR="007E2F8A" w:rsidRPr="00800A53" w:rsidRDefault="008B72A0" w:rsidP="007E2F8A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Невикористаний або</w:t>
      </w:r>
      <w:r w:rsidR="007E2F8A" w:rsidRPr="00800A5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E2F8A" w:rsidRPr="00800A53">
        <w:rPr>
          <w:rFonts w:ascii="Times New Roman" w:eastAsia="Times New Roman" w:hAnsi="Times New Roman" w:cs="Times New Roman"/>
        </w:rPr>
        <w:t>протермінований</w:t>
      </w:r>
      <w:proofErr w:type="spellEnd"/>
      <w:r w:rsidR="007E2F8A" w:rsidRPr="00800A53">
        <w:rPr>
          <w:rFonts w:ascii="Times New Roman" w:eastAsia="Times New Roman" w:hAnsi="Times New Roman" w:cs="Times New Roman"/>
        </w:rPr>
        <w:t xml:space="preserve"> продукт утил</w:t>
      </w:r>
      <w:r w:rsidRPr="00800A53">
        <w:rPr>
          <w:rFonts w:ascii="Times New Roman" w:eastAsia="Times New Roman" w:hAnsi="Times New Roman" w:cs="Times New Roman"/>
        </w:rPr>
        <w:t xml:space="preserve">ізують відповідно до </w:t>
      </w:r>
      <w:r w:rsidR="0092675E" w:rsidRPr="00800A53">
        <w:rPr>
          <w:rFonts w:ascii="Times New Roman" w:eastAsia="Times New Roman" w:hAnsi="Times New Roman" w:cs="Times New Roman"/>
        </w:rPr>
        <w:t xml:space="preserve">вимог </w:t>
      </w:r>
      <w:r w:rsidRPr="00800A53">
        <w:rPr>
          <w:rFonts w:ascii="Times New Roman" w:eastAsia="Times New Roman" w:hAnsi="Times New Roman" w:cs="Times New Roman"/>
        </w:rPr>
        <w:t>чинного законодавства</w:t>
      </w:r>
      <w:r w:rsidR="007E2F8A" w:rsidRPr="00800A53">
        <w:rPr>
          <w:rFonts w:ascii="Times New Roman" w:eastAsia="Times New Roman" w:hAnsi="Times New Roman" w:cs="Times New Roman"/>
        </w:rPr>
        <w:t>.</w:t>
      </w:r>
    </w:p>
    <w:p w14:paraId="21F585C2" w14:textId="77777777" w:rsidR="00ED43F9" w:rsidRPr="00800A53" w:rsidRDefault="00ED43F9" w:rsidP="00D41311">
      <w:pPr>
        <w:pStyle w:val="a3"/>
        <w:keepNext/>
        <w:keepLines/>
        <w:numPr>
          <w:ilvl w:val="0"/>
          <w:numId w:val="1"/>
        </w:numPr>
        <w:tabs>
          <w:tab w:val="left" w:pos="958"/>
        </w:tabs>
        <w:spacing w:line="274" w:lineRule="exact"/>
        <w:ind w:hanging="153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3" w:name="bookmark24"/>
      <w:r w:rsidRPr="00800A53">
        <w:rPr>
          <w:rFonts w:ascii="Times New Roman" w:eastAsia="Times New Roman" w:hAnsi="Times New Roman" w:cs="Times New Roman"/>
          <w:b/>
          <w:bCs/>
        </w:rPr>
        <w:t>Назва і місце знаходження власника реєстраційного посвідчення</w:t>
      </w:r>
      <w:bookmarkEnd w:id="23"/>
    </w:p>
    <w:p w14:paraId="21F585C3" w14:textId="77777777" w:rsidR="00B83510" w:rsidRPr="00800A53" w:rsidRDefault="00B83510" w:rsidP="00B83510">
      <w:pPr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ТОВ «НВП «СУЗІР’Я»,</w:t>
      </w:r>
    </w:p>
    <w:p w14:paraId="21F585C4" w14:textId="77777777" w:rsidR="00B83510" w:rsidRPr="00800A53" w:rsidRDefault="00B83510" w:rsidP="00B83510">
      <w:pPr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вул. Полтавський шлях, 115, м. Харків, 61093, Україна.</w:t>
      </w:r>
    </w:p>
    <w:p w14:paraId="21F585C5" w14:textId="77777777" w:rsidR="00ED43F9" w:rsidRPr="00800A53" w:rsidRDefault="00B83510" w:rsidP="00B83510">
      <w:pPr>
        <w:spacing w:line="274" w:lineRule="exact"/>
        <w:ind w:right="21" w:firstLine="567"/>
        <w:jc w:val="both"/>
        <w:rPr>
          <w:rFonts w:ascii="Times New Roman" w:eastAsiaTheme="minorHAnsi" w:hAnsi="Times New Roman" w:cs="Times New Roman"/>
          <w:shd w:val="clear" w:color="auto" w:fill="FFFFFF"/>
          <w:lang w:val="en-US"/>
        </w:rPr>
      </w:pPr>
      <w:r w:rsidRPr="00800A53">
        <w:rPr>
          <w:rFonts w:ascii="Times New Roman" w:eastAsia="Times New Roman" w:hAnsi="Times New Roman" w:cs="Times New Roman"/>
        </w:rPr>
        <w:lastRenderedPageBreak/>
        <w:t>+38(057) 766-36-36</w:t>
      </w:r>
    </w:p>
    <w:p w14:paraId="21F585C6" w14:textId="77777777" w:rsidR="00ED43F9" w:rsidRPr="00800A53" w:rsidRDefault="00ED43F9" w:rsidP="00D41311">
      <w:pPr>
        <w:keepNext/>
        <w:keepLines/>
        <w:numPr>
          <w:ilvl w:val="0"/>
          <w:numId w:val="1"/>
        </w:numPr>
        <w:tabs>
          <w:tab w:val="left" w:pos="958"/>
        </w:tabs>
        <w:spacing w:line="274" w:lineRule="exact"/>
        <w:ind w:left="60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4" w:name="bookmark25"/>
      <w:r w:rsidRPr="00800A53">
        <w:rPr>
          <w:rFonts w:ascii="Times New Roman" w:eastAsia="Times New Roman" w:hAnsi="Times New Roman" w:cs="Times New Roman"/>
          <w:b/>
          <w:bCs/>
        </w:rPr>
        <w:t>Назва і місце знаходження виробника</w:t>
      </w:r>
      <w:bookmarkEnd w:id="24"/>
    </w:p>
    <w:p w14:paraId="21F585C7" w14:textId="77777777" w:rsidR="00B83510" w:rsidRPr="00800A53" w:rsidRDefault="00B83510" w:rsidP="00B83510">
      <w:pPr>
        <w:spacing w:line="274" w:lineRule="exact"/>
        <w:ind w:right="21" w:firstLine="993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ТОВ «НВП «СУЗІР’Я»</w:t>
      </w:r>
    </w:p>
    <w:p w14:paraId="21F585C8" w14:textId="77777777" w:rsidR="00B83510" w:rsidRPr="00800A53" w:rsidRDefault="00B83510" w:rsidP="00B83510">
      <w:pPr>
        <w:spacing w:line="274" w:lineRule="exact"/>
        <w:ind w:right="21" w:firstLine="993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вул. Зернова, 4, м. Харків, 61105, Україна.</w:t>
      </w:r>
    </w:p>
    <w:p w14:paraId="21F585C9" w14:textId="77777777" w:rsidR="00B83510" w:rsidRPr="00800A53" w:rsidRDefault="00B83510" w:rsidP="00B83510">
      <w:pPr>
        <w:spacing w:line="274" w:lineRule="exact"/>
        <w:ind w:right="21" w:firstLine="993"/>
        <w:jc w:val="both"/>
        <w:rPr>
          <w:rFonts w:ascii="Times New Roman" w:eastAsia="Times New Roman" w:hAnsi="Times New Roman" w:cs="Times New Roman"/>
        </w:rPr>
      </w:pPr>
      <w:r w:rsidRPr="00800A53">
        <w:rPr>
          <w:rFonts w:ascii="Times New Roman" w:eastAsia="Times New Roman" w:hAnsi="Times New Roman" w:cs="Times New Roman"/>
        </w:rPr>
        <w:t>info@provet.ua</w:t>
      </w:r>
    </w:p>
    <w:p w14:paraId="21F585CA" w14:textId="77777777" w:rsidR="00ED43F9" w:rsidRPr="00800A53" w:rsidRDefault="00B83510" w:rsidP="00B83510">
      <w:pPr>
        <w:spacing w:line="274" w:lineRule="exact"/>
        <w:ind w:right="21" w:firstLine="993"/>
        <w:jc w:val="both"/>
        <w:rPr>
          <w:rFonts w:ascii="Times New Roman" w:eastAsia="Times New Roman" w:hAnsi="Times New Roman" w:cs="Times New Roman"/>
          <w:lang w:val="en-US"/>
        </w:rPr>
      </w:pPr>
      <w:r w:rsidRPr="00800A53">
        <w:rPr>
          <w:rFonts w:ascii="Times New Roman" w:eastAsia="Times New Roman" w:hAnsi="Times New Roman" w:cs="Times New Roman"/>
        </w:rPr>
        <w:t>provet.ua</w:t>
      </w:r>
    </w:p>
    <w:p w14:paraId="21F585CB" w14:textId="77777777" w:rsidR="00ED43F9" w:rsidRPr="00800A53" w:rsidRDefault="00ED43F9" w:rsidP="00D41311">
      <w:pPr>
        <w:pStyle w:val="a3"/>
        <w:numPr>
          <w:ilvl w:val="0"/>
          <w:numId w:val="1"/>
        </w:numPr>
        <w:tabs>
          <w:tab w:val="left" w:pos="851"/>
        </w:tabs>
        <w:spacing w:line="274" w:lineRule="exact"/>
        <w:ind w:right="21" w:hanging="153"/>
        <w:rPr>
          <w:rFonts w:ascii="Times New Roman" w:eastAsia="Times New Roman" w:hAnsi="Times New Roman" w:cs="Times New Roman"/>
          <w:b/>
        </w:rPr>
      </w:pPr>
      <w:r w:rsidRPr="00800A53">
        <w:rPr>
          <w:rFonts w:ascii="Times New Roman" w:eastAsia="Times New Roman" w:hAnsi="Times New Roman" w:cs="Times New Roman"/>
          <w:b/>
        </w:rPr>
        <w:t>Додаткова інформація</w:t>
      </w:r>
    </w:p>
    <w:p w14:paraId="21F585CC" w14:textId="77777777" w:rsidR="007E2F8A" w:rsidRDefault="007E2F8A" w:rsidP="001A6CCA">
      <w:pPr>
        <w:rPr>
          <w:rFonts w:ascii="Times New Roman" w:hAnsi="Times New Roman" w:cs="Times New Roman"/>
        </w:rPr>
      </w:pPr>
    </w:p>
    <w:p w14:paraId="21F585CD" w14:textId="77777777" w:rsidR="00ED43F9" w:rsidRPr="001A6CCA" w:rsidRDefault="00ED43F9" w:rsidP="00054097">
      <w:pPr>
        <w:jc w:val="center"/>
        <w:rPr>
          <w:rFonts w:ascii="Times New Roman" w:hAnsi="Times New Roman" w:cs="Times New Roman"/>
        </w:rPr>
      </w:pPr>
    </w:p>
    <w:sectPr w:rsidR="00ED43F9" w:rsidRPr="001A6CCA" w:rsidSect="00B835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85D0" w14:textId="77777777" w:rsidR="00B83510" w:rsidRDefault="00B83510" w:rsidP="00B83510">
      <w:r>
        <w:separator/>
      </w:r>
    </w:p>
  </w:endnote>
  <w:endnote w:type="continuationSeparator" w:id="0">
    <w:p w14:paraId="21F585D1" w14:textId="77777777" w:rsidR="00B83510" w:rsidRDefault="00B83510" w:rsidP="00B8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585356"/>
      <w:docPartObj>
        <w:docPartGallery w:val="Page Numbers (Bottom of Page)"/>
        <w:docPartUnique/>
      </w:docPartObj>
    </w:sdtPr>
    <w:sdtEndPr/>
    <w:sdtContent>
      <w:p w14:paraId="21F585D5" w14:textId="77777777" w:rsidR="00B83510" w:rsidRDefault="00B835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5E" w:rsidRPr="0092675E">
          <w:rPr>
            <w:noProof/>
            <w:lang w:val="ru-RU"/>
          </w:rPr>
          <w:t>2</w:t>
        </w:r>
        <w:r>
          <w:fldChar w:fldCharType="end"/>
        </w:r>
      </w:p>
    </w:sdtContent>
  </w:sdt>
  <w:p w14:paraId="21F585D6" w14:textId="77777777" w:rsidR="00B83510" w:rsidRDefault="00B835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852947"/>
      <w:docPartObj>
        <w:docPartGallery w:val="Page Numbers (Bottom of Page)"/>
        <w:docPartUnique/>
      </w:docPartObj>
    </w:sdtPr>
    <w:sdtEndPr/>
    <w:sdtContent>
      <w:p w14:paraId="21F585DA" w14:textId="77777777" w:rsidR="00B83510" w:rsidRDefault="00B835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83" w:rsidRPr="00460B83">
          <w:rPr>
            <w:noProof/>
            <w:lang w:val="ru-RU"/>
          </w:rPr>
          <w:t>1</w:t>
        </w:r>
        <w:r>
          <w:fldChar w:fldCharType="end"/>
        </w:r>
      </w:p>
    </w:sdtContent>
  </w:sdt>
  <w:p w14:paraId="21F585DB" w14:textId="77777777" w:rsidR="00B83510" w:rsidRDefault="00B835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85CE" w14:textId="77777777" w:rsidR="00B83510" w:rsidRDefault="00B83510" w:rsidP="00B83510">
      <w:r>
        <w:separator/>
      </w:r>
    </w:p>
  </w:footnote>
  <w:footnote w:type="continuationSeparator" w:id="0">
    <w:p w14:paraId="21F585CF" w14:textId="77777777" w:rsidR="00B83510" w:rsidRDefault="00B83510" w:rsidP="00B8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85D2" w14:textId="77777777" w:rsidR="00B83510" w:rsidRDefault="00B83510" w:rsidP="00B83510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Продовження додатку 1</w:t>
    </w:r>
  </w:p>
  <w:p w14:paraId="21F585D3" w14:textId="77777777" w:rsidR="00B83510" w:rsidRPr="00F8153A" w:rsidRDefault="00B83510" w:rsidP="00B83510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до реєстраційного посвідчення АВ-05372-01-14</w:t>
    </w:r>
  </w:p>
  <w:p w14:paraId="21F585D4" w14:textId="77777777" w:rsidR="00B83510" w:rsidRDefault="00B835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85D7" w14:textId="77777777" w:rsidR="00B83510" w:rsidRDefault="00B83510" w:rsidP="00B83510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Додаток 1</w:t>
    </w:r>
  </w:p>
  <w:p w14:paraId="21F585D8" w14:textId="77777777" w:rsidR="00B83510" w:rsidRPr="00F8153A" w:rsidRDefault="00B83510" w:rsidP="00B83510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до реєстраційного посвідчення АВ-05372-01-14</w:t>
    </w:r>
  </w:p>
  <w:p w14:paraId="21F585D9" w14:textId="77777777" w:rsidR="00B83510" w:rsidRDefault="00B835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02F4A"/>
    <w:multiLevelType w:val="hybridMultilevel"/>
    <w:tmpl w:val="313AFA96"/>
    <w:lvl w:ilvl="0" w:tplc="2CA2C3CE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1EF203E"/>
    <w:multiLevelType w:val="multilevel"/>
    <w:tmpl w:val="352C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252EC"/>
    <w:multiLevelType w:val="multilevel"/>
    <w:tmpl w:val="D9CCE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F263F"/>
    <w:multiLevelType w:val="multilevel"/>
    <w:tmpl w:val="D9CCE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3C3A07"/>
    <w:multiLevelType w:val="multilevel"/>
    <w:tmpl w:val="D9CCE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4670769">
    <w:abstractNumId w:val="4"/>
  </w:num>
  <w:num w:numId="2" w16cid:durableId="196044623">
    <w:abstractNumId w:val="2"/>
  </w:num>
  <w:num w:numId="3" w16cid:durableId="2074935587">
    <w:abstractNumId w:val="1"/>
  </w:num>
  <w:num w:numId="4" w16cid:durableId="803430843">
    <w:abstractNumId w:val="0"/>
  </w:num>
  <w:num w:numId="5" w16cid:durableId="92172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69C"/>
    <w:rsid w:val="00017F50"/>
    <w:rsid w:val="00054097"/>
    <w:rsid w:val="000E163C"/>
    <w:rsid w:val="001A6CCA"/>
    <w:rsid w:val="001D35D6"/>
    <w:rsid w:val="001F1090"/>
    <w:rsid w:val="002C77EB"/>
    <w:rsid w:val="002E03DF"/>
    <w:rsid w:val="002F72B7"/>
    <w:rsid w:val="002F7A7D"/>
    <w:rsid w:val="003149A1"/>
    <w:rsid w:val="0035722F"/>
    <w:rsid w:val="0039525E"/>
    <w:rsid w:val="00460B83"/>
    <w:rsid w:val="004842EE"/>
    <w:rsid w:val="005219AD"/>
    <w:rsid w:val="0052757F"/>
    <w:rsid w:val="005916C8"/>
    <w:rsid w:val="00625502"/>
    <w:rsid w:val="006432E2"/>
    <w:rsid w:val="006C04B6"/>
    <w:rsid w:val="006F5055"/>
    <w:rsid w:val="007B58C1"/>
    <w:rsid w:val="007C708C"/>
    <w:rsid w:val="007E2F8A"/>
    <w:rsid w:val="007E62AC"/>
    <w:rsid w:val="00800A53"/>
    <w:rsid w:val="00802BCB"/>
    <w:rsid w:val="008B72A0"/>
    <w:rsid w:val="008C40B0"/>
    <w:rsid w:val="0092675E"/>
    <w:rsid w:val="00956513"/>
    <w:rsid w:val="0097075D"/>
    <w:rsid w:val="009C1245"/>
    <w:rsid w:val="00A657BD"/>
    <w:rsid w:val="00B3235C"/>
    <w:rsid w:val="00B83510"/>
    <w:rsid w:val="00C30A2F"/>
    <w:rsid w:val="00D41311"/>
    <w:rsid w:val="00D73272"/>
    <w:rsid w:val="00DA3BD0"/>
    <w:rsid w:val="00DC469C"/>
    <w:rsid w:val="00E21C3E"/>
    <w:rsid w:val="00ED43F9"/>
    <w:rsid w:val="00F8153A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8586"/>
  <w15:docId w15:val="{9232CD30-789D-48AE-9612-41B0B15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6CC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6C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1A6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A6CC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6CCA"/>
    <w:rPr>
      <w:rFonts w:ascii="Times New Roman" w:eastAsia="Times New Roman" w:hAnsi="Times New Roman" w:cs="Times New Roman"/>
      <w:i/>
      <w:iCs/>
      <w:shd w:val="clear" w:color="auto" w:fill="FFFFFF"/>
      <w:lang w:val="de-DE" w:eastAsia="de-DE" w:bidi="de-DE"/>
    </w:rPr>
  </w:style>
  <w:style w:type="character" w:customStyle="1" w:styleId="41">
    <w:name w:val="Основной текст (4) + Не курсив"/>
    <w:basedOn w:val="4"/>
    <w:rsid w:val="001A6C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">
    <w:name w:val="Основной текст (2) + Курсив"/>
    <w:basedOn w:val="2"/>
    <w:rsid w:val="001A6C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1A6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rsid w:val="001A6CCA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1A6CC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1A6CCA"/>
    <w:pPr>
      <w:shd w:val="clear" w:color="auto" w:fill="FFFFFF"/>
      <w:spacing w:line="274" w:lineRule="exact"/>
      <w:ind w:firstLine="4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de-DE" w:eastAsia="de-DE" w:bidi="de-DE"/>
    </w:rPr>
  </w:style>
  <w:style w:type="paragraph" w:styleId="a3">
    <w:name w:val="List Paragraph"/>
    <w:basedOn w:val="a"/>
    <w:uiPriority w:val="34"/>
    <w:qFormat/>
    <w:rsid w:val="007E2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50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5502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B835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8351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B835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8351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E71B-007E-47A1-B7B2-86C95C80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</dc:creator>
  <cp:keywords/>
  <dc:description/>
  <cp:lastModifiedBy>Микола Верхолюк</cp:lastModifiedBy>
  <cp:revision>35</cp:revision>
  <cp:lastPrinted>2019-05-07T11:00:00Z</cp:lastPrinted>
  <dcterms:created xsi:type="dcterms:W3CDTF">2018-08-12T13:49:00Z</dcterms:created>
  <dcterms:modified xsi:type="dcterms:W3CDTF">2025-02-12T17:27:00Z</dcterms:modified>
</cp:coreProperties>
</file>