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EE" w:rsidRPr="005E3689" w:rsidRDefault="00B57BEE" w:rsidP="00443360">
      <w:pPr>
        <w:jc w:val="right"/>
        <w:rPr>
          <w:b/>
          <w:lang w:val="uk-UA"/>
        </w:rPr>
      </w:pPr>
    </w:p>
    <w:p w:rsidR="00997C05" w:rsidRPr="005E3689" w:rsidRDefault="00997C05" w:rsidP="00997C05">
      <w:pPr>
        <w:jc w:val="center"/>
        <w:rPr>
          <w:b/>
          <w:lang w:val="uk-UA"/>
        </w:rPr>
      </w:pPr>
      <w:r w:rsidRPr="005E3689">
        <w:rPr>
          <w:b/>
          <w:lang w:val="uk-UA"/>
        </w:rPr>
        <w:t>Коротка характеристика препарату</w:t>
      </w:r>
    </w:p>
    <w:p w:rsidR="00E50739" w:rsidRPr="005E3689" w:rsidRDefault="00E50739" w:rsidP="003B0B53">
      <w:pPr>
        <w:rPr>
          <w:b/>
          <w:lang w:val="uk-UA"/>
        </w:rPr>
      </w:pPr>
    </w:p>
    <w:p w:rsidR="00997C05" w:rsidRPr="005E3689" w:rsidRDefault="00997C05" w:rsidP="004B14C5">
      <w:pPr>
        <w:tabs>
          <w:tab w:val="left" w:pos="567"/>
          <w:tab w:val="left" w:pos="2148"/>
        </w:tabs>
        <w:rPr>
          <w:b/>
          <w:lang w:val="uk-UA"/>
        </w:rPr>
      </w:pPr>
      <w:r w:rsidRPr="005E3689">
        <w:rPr>
          <w:b/>
          <w:lang w:val="uk-UA"/>
        </w:rPr>
        <w:t>1. Назва</w:t>
      </w:r>
    </w:p>
    <w:p w:rsidR="00997C05" w:rsidRPr="005E3689" w:rsidRDefault="005515B2" w:rsidP="004B14C5">
      <w:pPr>
        <w:tabs>
          <w:tab w:val="left" w:pos="567"/>
          <w:tab w:val="left" w:pos="2148"/>
        </w:tabs>
        <w:rPr>
          <w:lang w:val="uk-UA"/>
        </w:rPr>
      </w:pPr>
      <w:proofErr w:type="spellStart"/>
      <w:r w:rsidRPr="005E3689">
        <w:rPr>
          <w:lang w:val="uk-UA"/>
        </w:rPr>
        <w:t>Данофлокс</w:t>
      </w:r>
      <w:proofErr w:type="spellEnd"/>
    </w:p>
    <w:p w:rsidR="00997C05" w:rsidRPr="005E3689" w:rsidRDefault="00997C05" w:rsidP="004B14C5">
      <w:pPr>
        <w:tabs>
          <w:tab w:val="left" w:pos="567"/>
        </w:tabs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2. Склад</w:t>
      </w:r>
    </w:p>
    <w:p w:rsidR="00997C05" w:rsidRPr="005E3689" w:rsidRDefault="00997C05" w:rsidP="004B14C5">
      <w:pPr>
        <w:shd w:val="clear" w:color="auto" w:fill="FFFFFF"/>
        <w:tabs>
          <w:tab w:val="left" w:pos="403"/>
        </w:tabs>
        <w:jc w:val="both"/>
        <w:rPr>
          <w:lang w:val="uk-UA"/>
        </w:rPr>
      </w:pPr>
      <w:r w:rsidRPr="005E3689">
        <w:rPr>
          <w:lang w:val="uk-UA"/>
        </w:rPr>
        <w:t>100 мл препарату містить діючу речовину:</w:t>
      </w:r>
    </w:p>
    <w:p w:rsidR="00997C05" w:rsidRPr="005E3689" w:rsidRDefault="00997C05" w:rsidP="004B14C5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689">
        <w:rPr>
          <w:rFonts w:ascii="Times New Roman" w:hAnsi="Times New Roman" w:cs="Times New Roman"/>
          <w:sz w:val="24"/>
          <w:szCs w:val="24"/>
          <w:lang w:val="uk-UA"/>
        </w:rPr>
        <w:t>данофлоксацин</w:t>
      </w:r>
      <w:proofErr w:type="spellEnd"/>
      <w:r w:rsidRPr="005E368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5E3689">
        <w:rPr>
          <w:rFonts w:ascii="Times New Roman" w:hAnsi="Times New Roman" w:cs="Times New Roman"/>
          <w:sz w:val="24"/>
          <w:szCs w:val="24"/>
          <w:lang w:val="uk-UA"/>
        </w:rPr>
        <w:t>данофлоксацину</w:t>
      </w:r>
      <w:proofErr w:type="spellEnd"/>
      <w:r w:rsidRPr="005E36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689">
        <w:rPr>
          <w:rFonts w:ascii="Times New Roman" w:hAnsi="Times New Roman" w:cs="Times New Roman"/>
          <w:sz w:val="24"/>
          <w:szCs w:val="24"/>
          <w:lang w:val="uk-UA"/>
        </w:rPr>
        <w:t>мезилат</w:t>
      </w:r>
      <w:proofErr w:type="spellEnd"/>
      <w:r w:rsidRPr="005E3689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smartTag w:uri="urn:schemas-microsoft-com:office:smarttags" w:element="metricconverter">
        <w:smartTagPr>
          <w:attr w:name="ProductID" w:val="22,84 г"/>
        </w:smartTagPr>
        <w:r w:rsidRPr="005E3689">
          <w:rPr>
            <w:rFonts w:ascii="Times New Roman" w:hAnsi="Times New Roman" w:cs="Times New Roman"/>
            <w:sz w:val="24"/>
            <w:szCs w:val="24"/>
            <w:lang w:val="uk-UA"/>
          </w:rPr>
          <w:t>22,84 г</w:t>
        </w:r>
      </w:smartTag>
      <w:r w:rsidRPr="005E368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4B14C5" w:rsidRPr="005E368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5E3689">
        <w:rPr>
          <w:rFonts w:ascii="Times New Roman" w:hAnsi="Times New Roman" w:cs="Times New Roman"/>
          <w:sz w:val="24"/>
          <w:szCs w:val="24"/>
          <w:lang w:val="uk-UA"/>
        </w:rPr>
        <w:t>18,0 г.</w:t>
      </w:r>
    </w:p>
    <w:p w:rsidR="00997C05" w:rsidRPr="005E3689" w:rsidRDefault="00997C05" w:rsidP="004B14C5">
      <w:pPr>
        <w:jc w:val="both"/>
        <w:rPr>
          <w:lang w:val="uk-UA"/>
        </w:rPr>
      </w:pPr>
      <w:r w:rsidRPr="005E3689">
        <w:rPr>
          <w:lang w:val="uk-UA"/>
        </w:rPr>
        <w:t xml:space="preserve">Допоміжні речовини: 2-піролідон, </w:t>
      </w:r>
      <w:proofErr w:type="spellStart"/>
      <w:r w:rsidRPr="005E3689">
        <w:rPr>
          <w:lang w:val="uk-UA"/>
        </w:rPr>
        <w:t>повідон</w:t>
      </w:r>
      <w:proofErr w:type="spellEnd"/>
      <w:r w:rsidRPr="005E3689">
        <w:rPr>
          <w:lang w:val="uk-UA"/>
        </w:rPr>
        <w:t xml:space="preserve"> </w:t>
      </w:r>
      <w:r w:rsidR="003B3832" w:rsidRPr="005E3689">
        <w:rPr>
          <w:lang w:val="uk-UA"/>
        </w:rPr>
        <w:t>К17</w:t>
      </w:r>
      <w:r w:rsidRPr="005E3689">
        <w:rPr>
          <w:lang w:val="uk-UA"/>
        </w:rPr>
        <w:t xml:space="preserve">, магнію оксид важкий, фенол, </w:t>
      </w:r>
      <w:proofErr w:type="spellStart"/>
      <w:r w:rsidRPr="005E3689">
        <w:rPr>
          <w:lang w:val="uk-UA"/>
        </w:rPr>
        <w:t>монотіогліцерол</w:t>
      </w:r>
      <w:proofErr w:type="spellEnd"/>
      <w:r w:rsidRPr="005E3689">
        <w:rPr>
          <w:lang w:val="uk-UA"/>
        </w:rPr>
        <w:t>, кислота хлористоводнева концентрована, натрію хлорид, вода для ін’єкцій.</w:t>
      </w:r>
    </w:p>
    <w:p w:rsidR="00997C05" w:rsidRPr="005E3689" w:rsidRDefault="00997C05" w:rsidP="004B14C5">
      <w:pPr>
        <w:tabs>
          <w:tab w:val="left" w:pos="567"/>
        </w:tabs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3. Фармацевтична (лікарська) форма</w:t>
      </w:r>
    </w:p>
    <w:p w:rsidR="00997C05" w:rsidRPr="005E3689" w:rsidRDefault="00997C05" w:rsidP="004B14C5">
      <w:pPr>
        <w:tabs>
          <w:tab w:val="left" w:pos="567"/>
        </w:tabs>
        <w:rPr>
          <w:snapToGrid w:val="0"/>
          <w:lang w:val="uk-UA"/>
        </w:rPr>
      </w:pPr>
      <w:r w:rsidRPr="005E3689">
        <w:rPr>
          <w:snapToGrid w:val="0"/>
          <w:lang w:val="uk-UA"/>
        </w:rPr>
        <w:t>Розчин для ін’єкцій.</w:t>
      </w:r>
    </w:p>
    <w:p w:rsidR="003B0B53" w:rsidRPr="005E3689" w:rsidRDefault="003B0B53" w:rsidP="004B14C5">
      <w:pPr>
        <w:tabs>
          <w:tab w:val="left" w:pos="567"/>
        </w:tabs>
        <w:spacing w:before="40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4. Фармакологічні властивості</w:t>
      </w:r>
    </w:p>
    <w:p w:rsidR="0067099B" w:rsidRPr="005E3689" w:rsidRDefault="0067099B" w:rsidP="004B14C5">
      <w:pPr>
        <w:widowControl w:val="0"/>
        <w:jc w:val="both"/>
        <w:rPr>
          <w:b/>
          <w:i/>
          <w:lang w:val="uk-UA"/>
        </w:rPr>
      </w:pPr>
      <w:r w:rsidRPr="005E3689">
        <w:rPr>
          <w:b/>
          <w:i/>
          <w:lang w:val="uk-UA"/>
        </w:rPr>
        <w:t xml:space="preserve">ATC </w:t>
      </w:r>
      <w:proofErr w:type="spellStart"/>
      <w:r w:rsidRPr="005E3689">
        <w:rPr>
          <w:b/>
          <w:i/>
          <w:lang w:val="uk-UA"/>
        </w:rPr>
        <w:t>vet</w:t>
      </w:r>
      <w:proofErr w:type="spellEnd"/>
      <w:r w:rsidRPr="005E3689">
        <w:rPr>
          <w:b/>
          <w:i/>
          <w:lang w:val="uk-UA"/>
        </w:rPr>
        <w:t xml:space="preserve"> класифікаційний код QJ01</w:t>
      </w:r>
      <w:r w:rsidR="00FB4B0A" w:rsidRPr="005E3689">
        <w:rPr>
          <w:b/>
          <w:i/>
          <w:lang w:val="uk-UA"/>
        </w:rPr>
        <w:t xml:space="preserve"> –</w:t>
      </w:r>
      <w:r w:rsidRPr="005E3689">
        <w:rPr>
          <w:b/>
          <w:i/>
          <w:lang w:val="uk-UA"/>
        </w:rPr>
        <w:t xml:space="preserve"> антибактеріальні ветеринарні препарати для системного застосування. QJ01MA92 – </w:t>
      </w:r>
      <w:proofErr w:type="spellStart"/>
      <w:r w:rsidRPr="005E3689">
        <w:rPr>
          <w:b/>
          <w:i/>
          <w:lang w:val="uk-UA"/>
        </w:rPr>
        <w:t>Данофлоксацин</w:t>
      </w:r>
      <w:proofErr w:type="spellEnd"/>
      <w:r w:rsidRPr="005E3689">
        <w:rPr>
          <w:b/>
          <w:i/>
          <w:lang w:val="uk-UA"/>
        </w:rPr>
        <w:t>.</w:t>
      </w:r>
    </w:p>
    <w:p w:rsidR="004F6642" w:rsidRPr="005E3689" w:rsidRDefault="004F6642" w:rsidP="004F6642">
      <w:pPr>
        <w:widowControl w:val="0"/>
        <w:jc w:val="both"/>
        <w:rPr>
          <w:spacing w:val="-4"/>
          <w:lang w:val="uk-UA"/>
        </w:rPr>
      </w:pPr>
      <w:proofErr w:type="spellStart"/>
      <w:r w:rsidRPr="005E3689">
        <w:rPr>
          <w:spacing w:val="-4"/>
          <w:lang w:val="uk-UA"/>
        </w:rPr>
        <w:t>Данофлоксацин</w:t>
      </w:r>
      <w:proofErr w:type="spellEnd"/>
      <w:r w:rsidRPr="005E3689">
        <w:rPr>
          <w:spacing w:val="-4"/>
          <w:lang w:val="uk-UA"/>
        </w:rPr>
        <w:t xml:space="preserve"> належить до групи </w:t>
      </w:r>
      <w:proofErr w:type="spellStart"/>
      <w:r w:rsidRPr="005E3689">
        <w:rPr>
          <w:spacing w:val="-4"/>
          <w:lang w:val="uk-UA"/>
        </w:rPr>
        <w:t>фторхінолонів</w:t>
      </w:r>
      <w:proofErr w:type="spellEnd"/>
      <w:r w:rsidRPr="005E3689">
        <w:rPr>
          <w:spacing w:val="-4"/>
          <w:lang w:val="uk-UA"/>
        </w:rPr>
        <w:t xml:space="preserve"> ІІІ покоління. Він володіє бактерицидною дією, механізм якої полягає в інактивації ферментів ДНК-</w:t>
      </w:r>
      <w:proofErr w:type="spellStart"/>
      <w:r w:rsidRPr="005E3689">
        <w:rPr>
          <w:spacing w:val="-4"/>
          <w:lang w:val="uk-UA"/>
        </w:rPr>
        <w:t>гірази</w:t>
      </w:r>
      <w:proofErr w:type="spellEnd"/>
      <w:r w:rsidRPr="005E3689">
        <w:rPr>
          <w:spacing w:val="-4"/>
          <w:lang w:val="uk-UA"/>
        </w:rPr>
        <w:t xml:space="preserve"> та </w:t>
      </w:r>
      <w:proofErr w:type="spellStart"/>
      <w:r w:rsidRPr="005E3689">
        <w:rPr>
          <w:spacing w:val="-4"/>
          <w:lang w:val="uk-UA"/>
        </w:rPr>
        <w:t>топоізомерази</w:t>
      </w:r>
      <w:proofErr w:type="spellEnd"/>
      <w:r w:rsidRPr="005E3689">
        <w:rPr>
          <w:spacing w:val="-4"/>
          <w:lang w:val="uk-UA"/>
        </w:rPr>
        <w:t xml:space="preserve"> IV, внаслідок чого відбувається </w:t>
      </w:r>
      <w:proofErr w:type="spellStart"/>
      <w:r w:rsidRPr="005E3689">
        <w:rPr>
          <w:spacing w:val="-4"/>
          <w:lang w:val="uk-UA"/>
        </w:rPr>
        <w:t>інгібування</w:t>
      </w:r>
      <w:proofErr w:type="spellEnd"/>
      <w:r w:rsidRPr="005E3689">
        <w:rPr>
          <w:spacing w:val="-4"/>
          <w:lang w:val="uk-UA"/>
        </w:rPr>
        <w:t xml:space="preserve"> процесу реплікації ДНК бактеріальної клітини.</w:t>
      </w:r>
    </w:p>
    <w:p w:rsidR="004F6642" w:rsidRPr="005E3689" w:rsidRDefault="004F6642" w:rsidP="004F6642">
      <w:pPr>
        <w:widowControl w:val="0"/>
        <w:jc w:val="both"/>
        <w:rPr>
          <w:spacing w:val="-4"/>
          <w:lang w:val="uk-UA"/>
        </w:rPr>
      </w:pPr>
      <w:proofErr w:type="spellStart"/>
      <w:r w:rsidRPr="005E3689">
        <w:rPr>
          <w:spacing w:val="-4"/>
          <w:lang w:val="uk-UA"/>
        </w:rPr>
        <w:t>Данофлоксацин</w:t>
      </w:r>
      <w:proofErr w:type="spellEnd"/>
      <w:r w:rsidRPr="005E3689">
        <w:rPr>
          <w:spacing w:val="-4"/>
          <w:lang w:val="uk-UA"/>
        </w:rPr>
        <w:t xml:space="preserve"> активний щодо грамнегативних (</w:t>
      </w:r>
      <w:proofErr w:type="spellStart"/>
      <w:r w:rsidRPr="005E3689">
        <w:rPr>
          <w:i/>
          <w:spacing w:val="-4"/>
          <w:lang w:val="uk-UA"/>
        </w:rPr>
        <w:t>Pasteurella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multocida</w:t>
      </w:r>
      <w:proofErr w:type="spellEnd"/>
      <w:r w:rsidRPr="005E3689">
        <w:rPr>
          <w:i/>
          <w:spacing w:val="-4"/>
          <w:lang w:val="uk-UA"/>
        </w:rPr>
        <w:t xml:space="preserve">, </w:t>
      </w:r>
      <w:proofErr w:type="spellStart"/>
      <w:r w:rsidRPr="005E3689">
        <w:rPr>
          <w:i/>
          <w:spacing w:val="-4"/>
          <w:lang w:val="uk-UA"/>
        </w:rPr>
        <w:t>Mannheimia</w:t>
      </w:r>
      <w:proofErr w:type="spellEnd"/>
      <w:r w:rsidRPr="005E3689">
        <w:rPr>
          <w:i/>
          <w:spacing w:val="-4"/>
          <w:lang w:val="uk-UA"/>
        </w:rPr>
        <w:t xml:space="preserve"> (</w:t>
      </w:r>
      <w:proofErr w:type="spellStart"/>
      <w:r w:rsidRPr="005E3689">
        <w:rPr>
          <w:i/>
          <w:spacing w:val="-4"/>
          <w:lang w:val="uk-UA"/>
        </w:rPr>
        <w:t>Pasteurella</w:t>
      </w:r>
      <w:proofErr w:type="spellEnd"/>
      <w:r w:rsidRPr="005E3689">
        <w:rPr>
          <w:i/>
          <w:spacing w:val="-4"/>
          <w:lang w:val="uk-UA"/>
        </w:rPr>
        <w:t xml:space="preserve">) </w:t>
      </w:r>
      <w:proofErr w:type="spellStart"/>
      <w:r w:rsidRPr="005E3689">
        <w:rPr>
          <w:i/>
          <w:spacing w:val="-4"/>
          <w:lang w:val="uk-UA"/>
        </w:rPr>
        <w:t>haemolytica</w:t>
      </w:r>
      <w:proofErr w:type="spellEnd"/>
      <w:r w:rsidRPr="005E3689">
        <w:rPr>
          <w:i/>
          <w:spacing w:val="-4"/>
          <w:lang w:val="uk-UA"/>
        </w:rPr>
        <w:t xml:space="preserve">, </w:t>
      </w:r>
      <w:proofErr w:type="spellStart"/>
      <w:r w:rsidRPr="005E3689">
        <w:rPr>
          <w:i/>
          <w:spacing w:val="-4"/>
          <w:lang w:val="uk-UA"/>
        </w:rPr>
        <w:t>Haemophilus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somnus</w:t>
      </w:r>
      <w:proofErr w:type="spellEnd"/>
      <w:r w:rsidRPr="005E3689">
        <w:rPr>
          <w:i/>
          <w:spacing w:val="-4"/>
          <w:lang w:val="uk-UA"/>
        </w:rPr>
        <w:t>,</w:t>
      </w:r>
      <w:r w:rsidRPr="005E3689">
        <w:rPr>
          <w:bCs/>
          <w:i/>
          <w:iCs/>
          <w:spacing w:val="-4"/>
          <w:lang w:val="uk-UA"/>
        </w:rPr>
        <w:t xml:space="preserve"> </w:t>
      </w:r>
      <w:proofErr w:type="spellStart"/>
      <w:r w:rsidRPr="005E3689">
        <w:rPr>
          <w:bCs/>
          <w:i/>
          <w:iCs/>
          <w:spacing w:val="-4"/>
          <w:lang w:val="uk-UA"/>
        </w:rPr>
        <w:t>Actinobacillus</w:t>
      </w:r>
      <w:proofErr w:type="spellEnd"/>
      <w:r w:rsidRPr="005E3689">
        <w:rPr>
          <w:bCs/>
          <w:i/>
          <w:iCs/>
          <w:spacing w:val="-4"/>
          <w:lang w:val="uk-UA"/>
        </w:rPr>
        <w:t xml:space="preserve"> </w:t>
      </w:r>
      <w:proofErr w:type="spellStart"/>
      <w:r w:rsidRPr="005E3689">
        <w:rPr>
          <w:bCs/>
          <w:i/>
          <w:iCs/>
          <w:spacing w:val="-4"/>
          <w:lang w:val="uk-UA"/>
        </w:rPr>
        <w:t>pleuropneumoniae</w:t>
      </w:r>
      <w:proofErr w:type="spellEnd"/>
      <w:r w:rsidRPr="005E3689">
        <w:rPr>
          <w:bCs/>
          <w:i/>
          <w:iCs/>
          <w:spacing w:val="-4"/>
          <w:lang w:val="uk-UA"/>
        </w:rPr>
        <w:t>,</w:t>
      </w:r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Escherichia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coli</w:t>
      </w:r>
      <w:proofErr w:type="spellEnd"/>
      <w:r w:rsidRPr="005E3689">
        <w:rPr>
          <w:i/>
          <w:spacing w:val="-4"/>
          <w:lang w:val="uk-UA"/>
        </w:rPr>
        <w:t xml:space="preserve">, </w:t>
      </w:r>
      <w:proofErr w:type="spellStart"/>
      <w:r w:rsidRPr="005E3689">
        <w:rPr>
          <w:i/>
          <w:spacing w:val="-4"/>
          <w:lang w:val="uk-UA"/>
        </w:rPr>
        <w:t>Salmonella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spp</w:t>
      </w:r>
      <w:proofErr w:type="spellEnd"/>
      <w:r w:rsidRPr="005E3689">
        <w:rPr>
          <w:i/>
          <w:spacing w:val="-4"/>
          <w:lang w:val="uk-UA"/>
        </w:rPr>
        <w:t xml:space="preserve">., </w:t>
      </w:r>
      <w:proofErr w:type="spellStart"/>
      <w:r w:rsidRPr="005E3689">
        <w:rPr>
          <w:i/>
          <w:spacing w:val="-4"/>
          <w:lang w:val="uk-UA"/>
        </w:rPr>
        <w:t>Klebsiella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spp</w:t>
      </w:r>
      <w:proofErr w:type="spellEnd"/>
      <w:r w:rsidRPr="005E3689">
        <w:rPr>
          <w:i/>
          <w:spacing w:val="-4"/>
          <w:lang w:val="uk-UA"/>
        </w:rPr>
        <w:t xml:space="preserve">., </w:t>
      </w:r>
      <w:proofErr w:type="spellStart"/>
      <w:r w:rsidRPr="005E3689">
        <w:rPr>
          <w:i/>
          <w:spacing w:val="-4"/>
          <w:lang w:val="uk-UA"/>
        </w:rPr>
        <w:t>Proteus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spp</w:t>
      </w:r>
      <w:proofErr w:type="spellEnd"/>
      <w:r w:rsidRPr="005E3689">
        <w:rPr>
          <w:i/>
          <w:spacing w:val="-4"/>
          <w:lang w:val="uk-UA"/>
        </w:rPr>
        <w:t>.</w:t>
      </w:r>
      <w:r w:rsidRPr="005E3689">
        <w:rPr>
          <w:spacing w:val="-4"/>
          <w:lang w:val="uk-UA"/>
        </w:rPr>
        <w:t xml:space="preserve">) та </w:t>
      </w:r>
      <w:proofErr w:type="spellStart"/>
      <w:r w:rsidRPr="005E3689">
        <w:rPr>
          <w:spacing w:val="-4"/>
          <w:lang w:val="uk-UA"/>
        </w:rPr>
        <w:t>грампозитивних</w:t>
      </w:r>
      <w:proofErr w:type="spellEnd"/>
      <w:r w:rsidRPr="005E3689">
        <w:rPr>
          <w:spacing w:val="-4"/>
          <w:lang w:val="uk-UA"/>
        </w:rPr>
        <w:t xml:space="preserve"> (</w:t>
      </w:r>
      <w:proofErr w:type="spellStart"/>
      <w:r w:rsidRPr="005E3689">
        <w:rPr>
          <w:i/>
          <w:spacing w:val="-4"/>
          <w:lang w:val="uk-UA"/>
        </w:rPr>
        <w:t>Staphylococcus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spp</w:t>
      </w:r>
      <w:proofErr w:type="spellEnd"/>
      <w:r w:rsidRPr="005E3689">
        <w:rPr>
          <w:i/>
          <w:spacing w:val="-4"/>
          <w:lang w:val="uk-UA"/>
        </w:rPr>
        <w:t xml:space="preserve">., </w:t>
      </w:r>
      <w:proofErr w:type="spellStart"/>
      <w:r w:rsidRPr="005E3689">
        <w:rPr>
          <w:i/>
          <w:spacing w:val="-4"/>
          <w:lang w:val="uk-UA"/>
        </w:rPr>
        <w:t>Enterococcus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faecalis</w:t>
      </w:r>
      <w:proofErr w:type="spellEnd"/>
      <w:r w:rsidRPr="005E3689">
        <w:rPr>
          <w:i/>
          <w:spacing w:val="-4"/>
          <w:lang w:val="uk-UA"/>
        </w:rPr>
        <w:t xml:space="preserve">, </w:t>
      </w:r>
      <w:proofErr w:type="spellStart"/>
      <w:r w:rsidRPr="005E3689">
        <w:rPr>
          <w:i/>
          <w:spacing w:val="-4"/>
          <w:lang w:val="uk-UA"/>
        </w:rPr>
        <w:t>Bacillus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spp</w:t>
      </w:r>
      <w:proofErr w:type="spellEnd"/>
      <w:r w:rsidRPr="005E3689">
        <w:rPr>
          <w:i/>
          <w:spacing w:val="-4"/>
          <w:lang w:val="uk-UA"/>
        </w:rPr>
        <w:t xml:space="preserve">.) </w:t>
      </w:r>
      <w:r w:rsidRPr="005E3689">
        <w:rPr>
          <w:spacing w:val="-4"/>
          <w:lang w:val="uk-UA"/>
        </w:rPr>
        <w:t xml:space="preserve">мікроорганізмів, а також діє проти </w:t>
      </w:r>
      <w:proofErr w:type="spellStart"/>
      <w:r w:rsidRPr="005E3689">
        <w:rPr>
          <w:spacing w:val="-4"/>
          <w:lang w:val="uk-UA"/>
        </w:rPr>
        <w:t>мікоплазм</w:t>
      </w:r>
      <w:proofErr w:type="spellEnd"/>
      <w:r w:rsidRPr="005E3689">
        <w:rPr>
          <w:spacing w:val="-4"/>
          <w:lang w:val="uk-UA"/>
        </w:rPr>
        <w:t xml:space="preserve"> (</w:t>
      </w:r>
      <w:proofErr w:type="spellStart"/>
      <w:r w:rsidRPr="005E3689">
        <w:rPr>
          <w:i/>
          <w:spacing w:val="-4"/>
          <w:lang w:val="uk-UA"/>
        </w:rPr>
        <w:t>Mycoplasma</w:t>
      </w:r>
      <w:proofErr w:type="spellEnd"/>
      <w:r w:rsidRPr="005E3689">
        <w:rPr>
          <w:i/>
          <w:spacing w:val="-4"/>
          <w:lang w:val="uk-UA"/>
        </w:rPr>
        <w:t xml:space="preserve"> </w:t>
      </w:r>
      <w:proofErr w:type="spellStart"/>
      <w:r w:rsidRPr="005E3689">
        <w:rPr>
          <w:i/>
          <w:spacing w:val="-4"/>
          <w:lang w:val="uk-UA"/>
        </w:rPr>
        <w:t>hyopneumoniae</w:t>
      </w:r>
      <w:proofErr w:type="spellEnd"/>
      <w:r w:rsidRPr="005E3689">
        <w:rPr>
          <w:i/>
          <w:spacing w:val="-4"/>
          <w:lang w:val="uk-UA"/>
        </w:rPr>
        <w:t xml:space="preserve">, M. </w:t>
      </w:r>
      <w:proofErr w:type="spellStart"/>
      <w:r w:rsidRPr="005E3689">
        <w:rPr>
          <w:i/>
          <w:spacing w:val="-4"/>
          <w:lang w:val="uk-UA"/>
        </w:rPr>
        <w:t>bovis</w:t>
      </w:r>
      <w:proofErr w:type="spellEnd"/>
      <w:r w:rsidRPr="005E3689">
        <w:rPr>
          <w:spacing w:val="-4"/>
          <w:lang w:val="uk-UA"/>
        </w:rPr>
        <w:t>).</w:t>
      </w:r>
    </w:p>
    <w:p w:rsidR="004F6642" w:rsidRPr="005E3689" w:rsidRDefault="004F6642" w:rsidP="004F6642">
      <w:pPr>
        <w:widowControl w:val="0"/>
        <w:jc w:val="both"/>
        <w:rPr>
          <w:spacing w:val="-4"/>
          <w:lang w:val="uk-UA"/>
        </w:rPr>
      </w:pPr>
      <w:r w:rsidRPr="005E3689">
        <w:rPr>
          <w:spacing w:val="-4"/>
          <w:lang w:val="uk-UA"/>
        </w:rPr>
        <w:t xml:space="preserve">Після підшкірного застосування великій рогатій худобі </w:t>
      </w:r>
      <w:proofErr w:type="spellStart"/>
      <w:r w:rsidRPr="005E3689">
        <w:rPr>
          <w:spacing w:val="-4"/>
          <w:lang w:val="uk-UA"/>
        </w:rPr>
        <w:t>данофлоксацин</w:t>
      </w:r>
      <w:proofErr w:type="spellEnd"/>
      <w:r w:rsidRPr="005E3689">
        <w:rPr>
          <w:spacing w:val="-4"/>
          <w:lang w:val="uk-UA"/>
        </w:rPr>
        <w:t xml:space="preserve"> швидко всмоктується і розподіляється в тканинах-мішенях організму тварини. </w:t>
      </w:r>
      <w:proofErr w:type="spellStart"/>
      <w:r w:rsidRPr="005E3689">
        <w:rPr>
          <w:spacing w:val="-4"/>
          <w:lang w:val="uk-UA"/>
        </w:rPr>
        <w:t>Біодоступність</w:t>
      </w:r>
      <w:proofErr w:type="spellEnd"/>
      <w:r w:rsidRPr="005E3689">
        <w:rPr>
          <w:spacing w:val="-4"/>
          <w:lang w:val="uk-UA"/>
        </w:rPr>
        <w:t xml:space="preserve"> </w:t>
      </w:r>
      <w:proofErr w:type="spellStart"/>
      <w:r w:rsidRPr="005E3689">
        <w:rPr>
          <w:spacing w:val="-4"/>
          <w:lang w:val="uk-UA"/>
        </w:rPr>
        <w:t>данофлоксацину</w:t>
      </w:r>
      <w:proofErr w:type="spellEnd"/>
      <w:r w:rsidRPr="005E3689">
        <w:rPr>
          <w:spacing w:val="-4"/>
          <w:lang w:val="uk-UA"/>
        </w:rPr>
        <w:t xml:space="preserve"> становить майже 90%. Відомо, що </w:t>
      </w:r>
      <w:proofErr w:type="spellStart"/>
      <w:r w:rsidRPr="005E3689">
        <w:rPr>
          <w:spacing w:val="-4"/>
          <w:lang w:val="uk-UA"/>
        </w:rPr>
        <w:t>біодоступність</w:t>
      </w:r>
      <w:proofErr w:type="spellEnd"/>
      <w:r w:rsidRPr="005E3689">
        <w:rPr>
          <w:spacing w:val="-4"/>
          <w:lang w:val="uk-UA"/>
        </w:rPr>
        <w:t xml:space="preserve"> </w:t>
      </w:r>
      <w:proofErr w:type="spellStart"/>
      <w:r w:rsidRPr="005E3689">
        <w:rPr>
          <w:spacing w:val="-4"/>
          <w:lang w:val="uk-UA"/>
        </w:rPr>
        <w:t>данофлоксацину</w:t>
      </w:r>
      <w:proofErr w:type="spellEnd"/>
      <w:r w:rsidRPr="005E3689">
        <w:rPr>
          <w:spacing w:val="-4"/>
          <w:lang w:val="uk-UA"/>
        </w:rPr>
        <w:t xml:space="preserve"> є подібною при </w:t>
      </w:r>
      <w:proofErr w:type="spellStart"/>
      <w:r w:rsidRPr="005E3689">
        <w:rPr>
          <w:spacing w:val="-4"/>
          <w:lang w:val="uk-UA"/>
        </w:rPr>
        <w:t>внутрішньом'язовому</w:t>
      </w:r>
      <w:proofErr w:type="spellEnd"/>
      <w:r w:rsidRPr="005E3689">
        <w:rPr>
          <w:spacing w:val="-4"/>
          <w:lang w:val="uk-UA"/>
        </w:rPr>
        <w:t xml:space="preserve"> і підшкірному введенні великій рогатій худобі.</w:t>
      </w:r>
    </w:p>
    <w:p w:rsidR="004F6642" w:rsidRPr="005E3689" w:rsidRDefault="004F6642" w:rsidP="004F6642">
      <w:pPr>
        <w:widowControl w:val="0"/>
        <w:jc w:val="both"/>
        <w:rPr>
          <w:spacing w:val="-4"/>
          <w:lang w:val="uk-UA"/>
        </w:rPr>
      </w:pPr>
      <w:r w:rsidRPr="005E3689">
        <w:rPr>
          <w:spacing w:val="-4"/>
          <w:lang w:val="uk-UA"/>
        </w:rPr>
        <w:t xml:space="preserve">Максимальну концентрацію </w:t>
      </w:r>
      <w:proofErr w:type="spellStart"/>
      <w:r w:rsidRPr="005E3689">
        <w:rPr>
          <w:spacing w:val="-4"/>
          <w:lang w:val="uk-UA"/>
        </w:rPr>
        <w:t>данофлоксацину</w:t>
      </w:r>
      <w:proofErr w:type="spellEnd"/>
      <w:r w:rsidRPr="005E3689">
        <w:rPr>
          <w:spacing w:val="-4"/>
          <w:lang w:val="uk-UA"/>
        </w:rPr>
        <w:t xml:space="preserve"> в плазмі крові спостерігають через 1-2 години після застосування препарату. Концентрація </w:t>
      </w:r>
      <w:proofErr w:type="spellStart"/>
      <w:r w:rsidRPr="005E3689">
        <w:rPr>
          <w:spacing w:val="-4"/>
          <w:lang w:val="uk-UA"/>
        </w:rPr>
        <w:t>данофлоксацину</w:t>
      </w:r>
      <w:proofErr w:type="spellEnd"/>
      <w:r w:rsidRPr="005E3689">
        <w:rPr>
          <w:spacing w:val="-4"/>
          <w:lang w:val="uk-UA"/>
        </w:rPr>
        <w:t xml:space="preserve"> в тканинах легень та </w:t>
      </w:r>
      <w:proofErr w:type="spellStart"/>
      <w:r w:rsidRPr="005E3689">
        <w:rPr>
          <w:spacing w:val="-4"/>
          <w:lang w:val="uk-UA"/>
        </w:rPr>
        <w:t>кишківника</w:t>
      </w:r>
      <w:proofErr w:type="spellEnd"/>
      <w:r w:rsidRPr="005E3689">
        <w:rPr>
          <w:spacing w:val="-4"/>
          <w:lang w:val="uk-UA"/>
        </w:rPr>
        <w:t xml:space="preserve"> майже в 4 рази перевищує його концентрацію в плазмі, що вказує на спрямовану дію </w:t>
      </w:r>
      <w:proofErr w:type="spellStart"/>
      <w:r w:rsidRPr="005E3689">
        <w:rPr>
          <w:spacing w:val="-4"/>
          <w:lang w:val="uk-UA"/>
        </w:rPr>
        <w:t>данофлоксацину</w:t>
      </w:r>
      <w:proofErr w:type="spellEnd"/>
      <w:r w:rsidRPr="005E3689">
        <w:rPr>
          <w:spacing w:val="-4"/>
          <w:lang w:val="uk-UA"/>
        </w:rPr>
        <w:t xml:space="preserve">. </w:t>
      </w:r>
    </w:p>
    <w:p w:rsidR="004F6642" w:rsidRPr="005E3689" w:rsidRDefault="004F6642" w:rsidP="004F6642">
      <w:pPr>
        <w:widowControl w:val="0"/>
        <w:jc w:val="both"/>
        <w:rPr>
          <w:spacing w:val="-4"/>
          <w:lang w:val="uk-UA"/>
        </w:rPr>
      </w:pPr>
      <w:r w:rsidRPr="005E3689">
        <w:rPr>
          <w:spacing w:val="-4"/>
          <w:lang w:val="uk-UA"/>
        </w:rPr>
        <w:t xml:space="preserve">Середні концентрації </w:t>
      </w:r>
      <w:proofErr w:type="spellStart"/>
      <w:r w:rsidRPr="005E3689">
        <w:rPr>
          <w:spacing w:val="-4"/>
          <w:lang w:val="uk-UA"/>
        </w:rPr>
        <w:t>данофлоксацину</w:t>
      </w:r>
      <w:proofErr w:type="spellEnd"/>
      <w:r w:rsidRPr="005E3689">
        <w:rPr>
          <w:spacing w:val="-4"/>
          <w:lang w:val="uk-UA"/>
        </w:rPr>
        <w:t xml:space="preserve"> в молоці становили 4,61 та 0,2 </w:t>
      </w:r>
      <w:proofErr w:type="spellStart"/>
      <w:r w:rsidRPr="005E3689">
        <w:rPr>
          <w:spacing w:val="-4"/>
          <w:lang w:val="uk-UA"/>
        </w:rPr>
        <w:t>мкг</w:t>
      </w:r>
      <w:proofErr w:type="spellEnd"/>
      <w:r w:rsidRPr="005E3689">
        <w:rPr>
          <w:spacing w:val="-4"/>
          <w:lang w:val="uk-UA"/>
        </w:rPr>
        <w:t>/мл через 8 та 24 години, відповідно, після одноразової підшкірної ін'єкції.</w:t>
      </w:r>
    </w:p>
    <w:p w:rsidR="0067099B" w:rsidRPr="005E3689" w:rsidRDefault="004F6642" w:rsidP="004F6642">
      <w:pPr>
        <w:widowControl w:val="0"/>
        <w:jc w:val="both"/>
        <w:rPr>
          <w:spacing w:val="-4"/>
          <w:lang w:val="uk-UA"/>
        </w:rPr>
      </w:pPr>
      <w:proofErr w:type="spellStart"/>
      <w:r w:rsidRPr="005E3689">
        <w:rPr>
          <w:spacing w:val="-4"/>
          <w:lang w:val="uk-UA"/>
        </w:rPr>
        <w:t>Данофлоксацин</w:t>
      </w:r>
      <w:proofErr w:type="spellEnd"/>
      <w:r w:rsidRPr="005E3689">
        <w:rPr>
          <w:spacing w:val="-4"/>
          <w:lang w:val="uk-UA"/>
        </w:rPr>
        <w:t xml:space="preserve"> погано </w:t>
      </w:r>
      <w:proofErr w:type="spellStart"/>
      <w:r w:rsidRPr="005E3689">
        <w:rPr>
          <w:spacing w:val="-4"/>
          <w:lang w:val="uk-UA"/>
        </w:rPr>
        <w:t>метаболізується</w:t>
      </w:r>
      <w:proofErr w:type="spellEnd"/>
      <w:r w:rsidRPr="005E3689">
        <w:rPr>
          <w:spacing w:val="-4"/>
          <w:lang w:val="uk-UA"/>
        </w:rPr>
        <w:t xml:space="preserve"> і згодом виводиться з організму, головним чином, із сечею, а також, частково, із </w:t>
      </w:r>
      <w:proofErr w:type="spellStart"/>
      <w:r w:rsidRPr="005E3689">
        <w:rPr>
          <w:spacing w:val="-4"/>
          <w:lang w:val="uk-UA"/>
        </w:rPr>
        <w:t>жовчю</w:t>
      </w:r>
      <w:proofErr w:type="spellEnd"/>
      <w:r w:rsidRPr="005E3689">
        <w:rPr>
          <w:spacing w:val="-4"/>
          <w:lang w:val="uk-UA"/>
        </w:rPr>
        <w:t>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 Клінічні особливості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5.1 Види тварин</w:t>
      </w:r>
    </w:p>
    <w:p w:rsidR="003B0B53" w:rsidRPr="005E3689" w:rsidRDefault="003B0B53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lang w:val="uk-UA"/>
        </w:rPr>
        <w:t>Велика рогата худоба</w:t>
      </w:r>
      <w:r w:rsidR="0065489F" w:rsidRPr="005E3689">
        <w:rPr>
          <w:lang w:val="uk-UA"/>
        </w:rPr>
        <w:t>, кози, вівці.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 w:eastAsia="en-US"/>
        </w:rPr>
      </w:pPr>
      <w:r w:rsidRPr="005E3689">
        <w:rPr>
          <w:b/>
          <w:snapToGrid w:val="0"/>
          <w:lang w:val="uk-UA" w:eastAsia="en-US"/>
        </w:rPr>
        <w:t>5.2 Показання до застосування</w:t>
      </w:r>
    </w:p>
    <w:p w:rsidR="0067099B" w:rsidRPr="005E3689" w:rsidRDefault="0067099B" w:rsidP="004B14C5">
      <w:pPr>
        <w:shd w:val="clear" w:color="auto" w:fill="FFFFFF"/>
        <w:jc w:val="both"/>
        <w:rPr>
          <w:lang w:val="uk-UA" w:eastAsia="uk-UA"/>
        </w:rPr>
      </w:pPr>
      <w:r w:rsidRPr="005E3689">
        <w:rPr>
          <w:lang w:val="uk-UA" w:eastAsia="uk-UA"/>
        </w:rPr>
        <w:t xml:space="preserve">Лікування великої рогатої худоби, кіз та </w:t>
      </w:r>
      <w:proofErr w:type="spellStart"/>
      <w:r w:rsidRPr="005E3689">
        <w:rPr>
          <w:lang w:val="uk-UA" w:eastAsia="uk-UA"/>
        </w:rPr>
        <w:t>овець</w:t>
      </w:r>
      <w:proofErr w:type="spellEnd"/>
      <w:r w:rsidRPr="005E3689">
        <w:rPr>
          <w:lang w:val="uk-UA" w:eastAsia="uk-UA"/>
        </w:rPr>
        <w:t xml:space="preserve"> при захворюваннях органів дихання та травного каналу, що спричинені </w:t>
      </w:r>
      <w:proofErr w:type="spellStart"/>
      <w:r w:rsidRPr="005E3689">
        <w:rPr>
          <w:i/>
          <w:lang w:val="uk-UA" w:eastAsia="uk-UA"/>
        </w:rPr>
        <w:t>Mannheimia</w:t>
      </w:r>
      <w:proofErr w:type="spellEnd"/>
      <w:r w:rsidRPr="005E3689">
        <w:rPr>
          <w:i/>
          <w:lang w:val="uk-UA" w:eastAsia="uk-UA"/>
        </w:rPr>
        <w:t xml:space="preserve"> </w:t>
      </w:r>
      <w:proofErr w:type="spellStart"/>
      <w:r w:rsidRPr="005E3689">
        <w:rPr>
          <w:i/>
          <w:lang w:val="uk-UA" w:eastAsia="uk-UA"/>
        </w:rPr>
        <w:t>haemolytica</w:t>
      </w:r>
      <w:proofErr w:type="spellEnd"/>
      <w:r w:rsidRPr="005E3689">
        <w:rPr>
          <w:lang w:val="uk-UA" w:eastAsia="uk-UA"/>
        </w:rPr>
        <w:t xml:space="preserve">, </w:t>
      </w:r>
      <w:proofErr w:type="spellStart"/>
      <w:r w:rsidRPr="005E3689">
        <w:rPr>
          <w:i/>
          <w:lang w:val="uk-UA" w:eastAsia="uk-UA"/>
        </w:rPr>
        <w:t>Pasteurella</w:t>
      </w:r>
      <w:proofErr w:type="spellEnd"/>
      <w:r w:rsidRPr="005E3689">
        <w:rPr>
          <w:i/>
          <w:lang w:val="uk-UA" w:eastAsia="uk-UA"/>
        </w:rPr>
        <w:t xml:space="preserve"> </w:t>
      </w:r>
      <w:proofErr w:type="spellStart"/>
      <w:r w:rsidRPr="005E3689">
        <w:rPr>
          <w:i/>
          <w:lang w:val="uk-UA" w:eastAsia="uk-UA"/>
        </w:rPr>
        <w:t>multocida</w:t>
      </w:r>
      <w:proofErr w:type="spellEnd"/>
      <w:r w:rsidRPr="005E3689">
        <w:rPr>
          <w:lang w:val="uk-UA" w:eastAsia="uk-UA"/>
        </w:rPr>
        <w:t xml:space="preserve">, </w:t>
      </w:r>
      <w:proofErr w:type="spellStart"/>
      <w:r w:rsidRPr="005E3689">
        <w:rPr>
          <w:i/>
          <w:lang w:val="uk-UA" w:eastAsia="uk-UA"/>
        </w:rPr>
        <w:t>Histophilus</w:t>
      </w:r>
      <w:proofErr w:type="spellEnd"/>
      <w:r w:rsidRPr="005E3689">
        <w:rPr>
          <w:i/>
          <w:lang w:val="uk-UA" w:eastAsia="uk-UA"/>
        </w:rPr>
        <w:t xml:space="preserve"> </w:t>
      </w:r>
      <w:proofErr w:type="spellStart"/>
      <w:r w:rsidRPr="005E3689">
        <w:rPr>
          <w:i/>
          <w:lang w:val="uk-UA" w:eastAsia="uk-UA"/>
        </w:rPr>
        <w:t>somni</w:t>
      </w:r>
      <w:proofErr w:type="spellEnd"/>
      <w:r w:rsidRPr="005E3689">
        <w:rPr>
          <w:lang w:val="uk-UA" w:eastAsia="uk-UA"/>
        </w:rPr>
        <w:t xml:space="preserve"> та </w:t>
      </w:r>
      <w:proofErr w:type="spellStart"/>
      <w:r w:rsidRPr="005E3689">
        <w:rPr>
          <w:i/>
          <w:lang w:val="uk-UA" w:eastAsia="uk-UA"/>
        </w:rPr>
        <w:t>Escherichia</w:t>
      </w:r>
      <w:proofErr w:type="spellEnd"/>
      <w:r w:rsidRPr="005E3689">
        <w:rPr>
          <w:i/>
          <w:lang w:val="uk-UA" w:eastAsia="uk-UA"/>
        </w:rPr>
        <w:t xml:space="preserve"> </w:t>
      </w:r>
      <w:proofErr w:type="spellStart"/>
      <w:r w:rsidRPr="005E3689">
        <w:rPr>
          <w:i/>
          <w:lang w:val="uk-UA" w:eastAsia="uk-UA"/>
        </w:rPr>
        <w:t>coli</w:t>
      </w:r>
      <w:proofErr w:type="spellEnd"/>
      <w:r w:rsidRPr="005E3689">
        <w:rPr>
          <w:lang w:val="uk-UA" w:eastAsia="uk-UA"/>
        </w:rPr>
        <w:t xml:space="preserve">, чутливими до </w:t>
      </w:r>
      <w:proofErr w:type="spellStart"/>
      <w:r w:rsidRPr="005E3689">
        <w:rPr>
          <w:lang w:val="uk-UA" w:eastAsia="uk-UA"/>
        </w:rPr>
        <w:t>данофлоксацину</w:t>
      </w:r>
      <w:proofErr w:type="spellEnd"/>
      <w:r w:rsidRPr="005E3689">
        <w:rPr>
          <w:lang w:val="uk-UA" w:eastAsia="uk-UA"/>
        </w:rPr>
        <w:t>.</w:t>
      </w:r>
    </w:p>
    <w:p w:rsidR="003B0B53" w:rsidRPr="005E3689" w:rsidRDefault="0067099B" w:rsidP="004B14C5">
      <w:pPr>
        <w:shd w:val="clear" w:color="auto" w:fill="FFFFFF"/>
        <w:jc w:val="both"/>
        <w:rPr>
          <w:lang w:val="uk-UA" w:eastAsia="uk-UA"/>
        </w:rPr>
      </w:pPr>
      <w:r w:rsidRPr="005E3689">
        <w:rPr>
          <w:lang w:val="uk-UA" w:eastAsia="uk-UA"/>
        </w:rPr>
        <w:t xml:space="preserve">Лікування корів та кіз, хворих на гострий мастит, спричинений </w:t>
      </w:r>
      <w:r w:rsidRPr="005E3689">
        <w:rPr>
          <w:i/>
          <w:lang w:val="uk-UA" w:eastAsia="uk-UA"/>
        </w:rPr>
        <w:t>E. сoli,</w:t>
      </w:r>
      <w:r w:rsidRPr="005E3689">
        <w:rPr>
          <w:lang w:val="uk-UA" w:eastAsia="uk-UA"/>
        </w:rPr>
        <w:t xml:space="preserve"> що чутлива до </w:t>
      </w:r>
      <w:proofErr w:type="spellStart"/>
      <w:r w:rsidRPr="005E3689">
        <w:rPr>
          <w:lang w:val="uk-UA" w:eastAsia="uk-UA"/>
        </w:rPr>
        <w:t>данофлоксацину</w:t>
      </w:r>
      <w:proofErr w:type="spellEnd"/>
      <w:r w:rsidRPr="005E3689">
        <w:rPr>
          <w:lang w:val="uk-UA" w:eastAsia="uk-UA"/>
        </w:rPr>
        <w:t>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5.3 Протипоказання</w:t>
      </w:r>
    </w:p>
    <w:p w:rsidR="0067099B" w:rsidRPr="005E3689" w:rsidRDefault="0067099B" w:rsidP="004B14C5">
      <w:pPr>
        <w:widowControl w:val="0"/>
        <w:jc w:val="both"/>
        <w:rPr>
          <w:lang w:val="uk-UA"/>
        </w:rPr>
      </w:pPr>
      <w:r w:rsidRPr="005E3689">
        <w:rPr>
          <w:lang w:val="uk-UA"/>
        </w:rPr>
        <w:t xml:space="preserve">Підвищена чутливість до </w:t>
      </w:r>
      <w:proofErr w:type="spellStart"/>
      <w:r w:rsidRPr="005E3689">
        <w:rPr>
          <w:lang w:val="uk-UA"/>
        </w:rPr>
        <w:t>данофлоксацину</w:t>
      </w:r>
      <w:proofErr w:type="spellEnd"/>
      <w:r w:rsidRPr="005E3689">
        <w:rPr>
          <w:lang w:val="uk-UA"/>
        </w:rPr>
        <w:t xml:space="preserve"> і інших </w:t>
      </w:r>
      <w:proofErr w:type="spellStart"/>
      <w:r w:rsidRPr="005E3689">
        <w:rPr>
          <w:lang w:val="uk-UA"/>
        </w:rPr>
        <w:t>хінолонів</w:t>
      </w:r>
      <w:proofErr w:type="spellEnd"/>
      <w:r w:rsidRPr="005E3689">
        <w:rPr>
          <w:lang w:val="uk-UA"/>
        </w:rPr>
        <w:t xml:space="preserve"> чи до інших компонентів препарату.</w:t>
      </w:r>
    </w:p>
    <w:p w:rsidR="0067099B" w:rsidRPr="005E3689" w:rsidRDefault="0067099B" w:rsidP="004B14C5">
      <w:pPr>
        <w:jc w:val="both"/>
        <w:rPr>
          <w:lang w:val="uk-UA"/>
        </w:rPr>
      </w:pPr>
      <w:r w:rsidRPr="005E3689">
        <w:rPr>
          <w:lang w:val="uk-UA"/>
        </w:rPr>
        <w:t xml:space="preserve">Одночасне застосування з антибіотиками групи тетрацикліну, </w:t>
      </w:r>
      <w:proofErr w:type="spellStart"/>
      <w:r w:rsidRPr="005E3689">
        <w:rPr>
          <w:lang w:val="uk-UA"/>
        </w:rPr>
        <w:t>хлорамфеніколом</w:t>
      </w:r>
      <w:proofErr w:type="spellEnd"/>
      <w:r w:rsidRPr="005E3689">
        <w:rPr>
          <w:lang w:val="uk-UA"/>
        </w:rPr>
        <w:t xml:space="preserve"> та </w:t>
      </w:r>
      <w:proofErr w:type="spellStart"/>
      <w:r w:rsidRPr="005E3689">
        <w:rPr>
          <w:lang w:val="uk-UA"/>
        </w:rPr>
        <w:t>макролідами</w:t>
      </w:r>
      <w:proofErr w:type="spellEnd"/>
      <w:r w:rsidRPr="005E3689">
        <w:rPr>
          <w:lang w:val="uk-UA"/>
        </w:rPr>
        <w:t xml:space="preserve"> </w:t>
      </w:r>
      <w:r w:rsidRPr="005E3689">
        <w:rPr>
          <w:bCs/>
          <w:lang w:val="uk-UA"/>
        </w:rPr>
        <w:t>в</w:t>
      </w:r>
      <w:r w:rsidRPr="005E3689">
        <w:rPr>
          <w:lang w:val="uk-UA"/>
        </w:rPr>
        <w:t xml:space="preserve">наслідок антагоністичної дії. Не застосовувати у випадку відомої </w:t>
      </w:r>
      <w:r w:rsidRPr="005E3689">
        <w:rPr>
          <w:lang w:val="uk-UA"/>
        </w:rPr>
        <w:lastRenderedPageBreak/>
        <w:t xml:space="preserve">резистентності до інших </w:t>
      </w:r>
      <w:proofErr w:type="spellStart"/>
      <w:r w:rsidRPr="005E3689">
        <w:rPr>
          <w:lang w:val="uk-UA"/>
        </w:rPr>
        <w:t>фторхінолонів</w:t>
      </w:r>
      <w:proofErr w:type="spellEnd"/>
      <w:r w:rsidRPr="005E3689">
        <w:rPr>
          <w:lang w:val="uk-UA"/>
        </w:rPr>
        <w:t xml:space="preserve"> через потенційну можливість виникнення перехресної резистентності.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5.4 Побічна дія</w:t>
      </w:r>
    </w:p>
    <w:p w:rsidR="003B0B53" w:rsidRPr="005E3689" w:rsidRDefault="003B0B53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 xml:space="preserve">Дуже </w:t>
      </w:r>
      <w:proofErr w:type="spellStart"/>
      <w:r w:rsidRPr="005E3689">
        <w:rPr>
          <w:snapToGrid w:val="0"/>
          <w:lang w:val="uk-UA"/>
        </w:rPr>
        <w:t>рідко</w:t>
      </w:r>
      <w:proofErr w:type="spellEnd"/>
      <w:r w:rsidRPr="005E3689">
        <w:rPr>
          <w:snapToGrid w:val="0"/>
          <w:lang w:val="uk-UA"/>
        </w:rPr>
        <w:t xml:space="preserve"> у чутливих тварин можливе виникнення анафілактичного шоку негайного чи відстроченого типу.</w:t>
      </w:r>
    </w:p>
    <w:p w:rsidR="003B0B53" w:rsidRPr="005E3689" w:rsidRDefault="003B0B53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>Підшкірна ін'єкція може спричинити помірну запальну реакцію в місці введення, яка може зберігатися протягом 30 днів.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5.5 Особливі застереження при використанні</w:t>
      </w:r>
    </w:p>
    <w:p w:rsidR="004F6642" w:rsidRPr="005E3689" w:rsidRDefault="004F6642" w:rsidP="004F6642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 xml:space="preserve">Використання препарату має ґрунтуватися на дослідженні чутливості мікроорганізмів збудників захворювання до </w:t>
      </w:r>
      <w:proofErr w:type="spellStart"/>
      <w:r w:rsidRPr="005E3689">
        <w:rPr>
          <w:snapToGrid w:val="0"/>
          <w:lang w:val="uk-UA"/>
        </w:rPr>
        <w:t>данофлоксацину</w:t>
      </w:r>
      <w:proofErr w:type="spellEnd"/>
      <w:r w:rsidRPr="005E3689">
        <w:rPr>
          <w:snapToGrid w:val="0"/>
          <w:lang w:val="uk-UA"/>
        </w:rPr>
        <w:t xml:space="preserve">. </w:t>
      </w:r>
      <w:proofErr w:type="spellStart"/>
      <w:r w:rsidRPr="005E3689">
        <w:rPr>
          <w:snapToGrid w:val="0"/>
          <w:lang w:val="uk-UA"/>
        </w:rPr>
        <w:t>Фторхінолони</w:t>
      </w:r>
      <w:proofErr w:type="spellEnd"/>
      <w:r w:rsidRPr="005E3689">
        <w:rPr>
          <w:snapToGrid w:val="0"/>
          <w:lang w:val="uk-UA"/>
        </w:rPr>
        <w:t xml:space="preserve"> повинні бути зарезервовані для лікування клінічних захворювань, які погано реагували або ймовірно погано реагували б на інші класи антибіотиків.</w:t>
      </w:r>
    </w:p>
    <w:p w:rsidR="004F6642" w:rsidRPr="005E3689" w:rsidRDefault="004F6642" w:rsidP="004F6642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 xml:space="preserve">Відомо, що </w:t>
      </w:r>
      <w:proofErr w:type="spellStart"/>
      <w:r w:rsidRPr="005E3689">
        <w:rPr>
          <w:snapToGrid w:val="0"/>
          <w:lang w:val="uk-UA"/>
        </w:rPr>
        <w:t>фторхінолони</w:t>
      </w:r>
      <w:proofErr w:type="spellEnd"/>
      <w:r w:rsidRPr="005E3689">
        <w:rPr>
          <w:snapToGrid w:val="0"/>
          <w:lang w:val="uk-UA"/>
        </w:rPr>
        <w:t xml:space="preserve"> при багатократному перевищенні рекомендованих доз можуть індукувати ерозію суглобового хряща. Слід з обережністю застосовувати тваринам із захворюваннями суглобів або порушенням росту хряща.</w:t>
      </w:r>
    </w:p>
    <w:p w:rsidR="0067099B" w:rsidRPr="005E3689" w:rsidRDefault="004F6642" w:rsidP="004F6642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 xml:space="preserve">Застосування </w:t>
      </w:r>
      <w:proofErr w:type="spellStart"/>
      <w:r w:rsidRPr="005E3689">
        <w:rPr>
          <w:snapToGrid w:val="0"/>
          <w:lang w:val="uk-UA"/>
        </w:rPr>
        <w:t>данофлоксацину</w:t>
      </w:r>
      <w:proofErr w:type="spellEnd"/>
      <w:r w:rsidRPr="005E3689">
        <w:rPr>
          <w:snapToGrid w:val="0"/>
          <w:lang w:val="uk-UA"/>
        </w:rPr>
        <w:t xml:space="preserve"> не за КХП може призвести до виникнення у бактерій резистентності до </w:t>
      </w:r>
      <w:proofErr w:type="spellStart"/>
      <w:r w:rsidRPr="005E3689">
        <w:rPr>
          <w:snapToGrid w:val="0"/>
          <w:lang w:val="uk-UA"/>
        </w:rPr>
        <w:t>фторхінолонів</w:t>
      </w:r>
      <w:proofErr w:type="spellEnd"/>
      <w:r w:rsidRPr="005E3689">
        <w:rPr>
          <w:snapToGrid w:val="0"/>
          <w:lang w:val="uk-UA"/>
        </w:rPr>
        <w:t xml:space="preserve">, внаслідок цього може знижуватися ефективність лікування іншими </w:t>
      </w:r>
      <w:proofErr w:type="spellStart"/>
      <w:r w:rsidRPr="005E3689">
        <w:rPr>
          <w:snapToGrid w:val="0"/>
          <w:lang w:val="uk-UA"/>
        </w:rPr>
        <w:t>хінолононами</w:t>
      </w:r>
      <w:proofErr w:type="spellEnd"/>
      <w:r w:rsidRPr="005E3689">
        <w:rPr>
          <w:snapToGrid w:val="0"/>
          <w:lang w:val="uk-UA"/>
        </w:rPr>
        <w:t xml:space="preserve"> в зв'язку з перехресною резистентністю.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5.6 Використання під час вагітності, лактації</w:t>
      </w:r>
    </w:p>
    <w:p w:rsidR="003B0B53" w:rsidRPr="005E3689" w:rsidRDefault="003B0B53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lang w:val="uk-UA"/>
        </w:rPr>
        <w:t>Не рекомендовано застосування тваринам у період вагітності. У період лактації – без обмежень.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5.7 Взаємодія з іншими засобами та інші форми взаємодії</w:t>
      </w:r>
    </w:p>
    <w:p w:rsidR="003B0B53" w:rsidRPr="005E3689" w:rsidRDefault="003B0B53" w:rsidP="004B14C5">
      <w:pPr>
        <w:widowControl w:val="0"/>
        <w:jc w:val="both"/>
        <w:rPr>
          <w:spacing w:val="-2"/>
          <w:lang w:val="uk-UA"/>
        </w:rPr>
      </w:pPr>
      <w:r w:rsidRPr="005E3689">
        <w:rPr>
          <w:lang w:val="uk-UA"/>
        </w:rPr>
        <w:t xml:space="preserve">Не застосовувати одночасно з антибіотиками групи тетрацикліну, </w:t>
      </w:r>
      <w:proofErr w:type="spellStart"/>
      <w:r w:rsidRPr="005E3689">
        <w:rPr>
          <w:lang w:val="uk-UA"/>
        </w:rPr>
        <w:t>хлорамфеніколом</w:t>
      </w:r>
      <w:proofErr w:type="spellEnd"/>
      <w:r w:rsidRPr="005E3689">
        <w:rPr>
          <w:lang w:val="uk-UA"/>
        </w:rPr>
        <w:t xml:space="preserve"> та </w:t>
      </w:r>
      <w:proofErr w:type="spellStart"/>
      <w:r w:rsidRPr="005E3689">
        <w:rPr>
          <w:lang w:val="uk-UA"/>
        </w:rPr>
        <w:t>макролідами</w:t>
      </w:r>
      <w:proofErr w:type="spellEnd"/>
      <w:r w:rsidRPr="005E3689">
        <w:rPr>
          <w:lang w:val="uk-UA"/>
        </w:rPr>
        <w:t>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5.8 Дози і способи введення тваринам різного віку</w:t>
      </w:r>
    </w:p>
    <w:p w:rsidR="0067099B" w:rsidRPr="005E3689" w:rsidRDefault="0067099B" w:rsidP="004B14C5">
      <w:pPr>
        <w:jc w:val="both"/>
        <w:rPr>
          <w:lang w:val="uk-UA"/>
        </w:rPr>
      </w:pPr>
      <w:r w:rsidRPr="005E3689">
        <w:rPr>
          <w:lang w:val="uk-UA"/>
        </w:rPr>
        <w:t xml:space="preserve">Підшкірно або внутрішньовенно одноразово в дозі 1 мл препарату на </w:t>
      </w:r>
      <w:smartTag w:uri="urn:schemas-microsoft-com:office:smarttags" w:element="metricconverter">
        <w:smartTagPr>
          <w:attr w:name="ProductID" w:val="30 кг"/>
        </w:smartTagPr>
        <w:r w:rsidRPr="005E3689">
          <w:rPr>
            <w:lang w:val="uk-UA"/>
          </w:rPr>
          <w:t>30 кг</w:t>
        </w:r>
      </w:smartTag>
      <w:r w:rsidRPr="005E3689">
        <w:rPr>
          <w:lang w:val="uk-UA"/>
        </w:rPr>
        <w:t xml:space="preserve"> маси тіла тварини (що еквівалентно 6 мг </w:t>
      </w:r>
      <w:proofErr w:type="spellStart"/>
      <w:r w:rsidRPr="005E3689">
        <w:rPr>
          <w:lang w:val="uk-UA"/>
        </w:rPr>
        <w:t>данофлоксацину</w:t>
      </w:r>
      <w:proofErr w:type="spellEnd"/>
      <w:r w:rsidRPr="005E3689">
        <w:rPr>
          <w:lang w:val="uk-UA"/>
        </w:rPr>
        <w:t xml:space="preserve"> на 1 кг маси тіла). У разі потреби препарат вводять через 48 годин.</w:t>
      </w:r>
    </w:p>
    <w:p w:rsidR="0067099B" w:rsidRPr="005E3689" w:rsidRDefault="0067099B" w:rsidP="004B14C5">
      <w:pPr>
        <w:jc w:val="both"/>
        <w:rPr>
          <w:lang w:val="uk-UA"/>
        </w:rPr>
      </w:pPr>
      <w:r w:rsidRPr="005E3689">
        <w:rPr>
          <w:lang w:val="uk-UA"/>
        </w:rPr>
        <w:t xml:space="preserve">Для лікування гострих </w:t>
      </w:r>
      <w:proofErr w:type="spellStart"/>
      <w:r w:rsidRPr="005E3689">
        <w:rPr>
          <w:lang w:val="uk-UA"/>
        </w:rPr>
        <w:t>маститів</w:t>
      </w:r>
      <w:proofErr w:type="spellEnd"/>
      <w:r w:rsidRPr="005E3689">
        <w:rPr>
          <w:lang w:val="uk-UA"/>
        </w:rPr>
        <w:t xml:space="preserve"> препарат слід вводити однократно. Якщо через </w:t>
      </w:r>
      <w:r w:rsidR="00B94A7D" w:rsidRPr="005E3689">
        <w:rPr>
          <w:lang w:val="uk-UA"/>
        </w:rPr>
        <w:br/>
      </w:r>
      <w:r w:rsidRPr="005E3689">
        <w:rPr>
          <w:lang w:val="uk-UA"/>
        </w:rPr>
        <w:t>36-48</w:t>
      </w:r>
      <w:r w:rsidR="00B94A7D" w:rsidRPr="005E3689">
        <w:rPr>
          <w:lang w:val="uk-UA"/>
        </w:rPr>
        <w:t> </w:t>
      </w:r>
      <w:r w:rsidRPr="005E3689">
        <w:rPr>
          <w:lang w:val="uk-UA"/>
        </w:rPr>
        <w:t>годин симптоми маститу не зникають, рекомендують повторно ввести додатково 1</w:t>
      </w:r>
      <w:r w:rsidR="00B94A7D" w:rsidRPr="005E3689">
        <w:rPr>
          <w:lang w:val="uk-UA"/>
        </w:rPr>
        <w:t> </w:t>
      </w:r>
      <w:r w:rsidRPr="005E3689">
        <w:rPr>
          <w:lang w:val="uk-UA"/>
        </w:rPr>
        <w:t xml:space="preserve">або 2 ін’єкції (ще через 24 години). При неефективності препарату стратегію </w:t>
      </w:r>
      <w:proofErr w:type="spellStart"/>
      <w:r w:rsidRPr="005E3689">
        <w:rPr>
          <w:lang w:val="uk-UA"/>
        </w:rPr>
        <w:t>антибіотикотерапії</w:t>
      </w:r>
      <w:proofErr w:type="spellEnd"/>
      <w:r w:rsidRPr="005E3689">
        <w:rPr>
          <w:lang w:val="uk-UA"/>
        </w:rPr>
        <w:t xml:space="preserve"> необхідно переглянути.</w:t>
      </w:r>
    </w:p>
    <w:p w:rsidR="0067099B" w:rsidRPr="005E3689" w:rsidRDefault="0067099B" w:rsidP="004B14C5">
      <w:pPr>
        <w:jc w:val="both"/>
        <w:rPr>
          <w:lang w:val="uk-UA"/>
        </w:rPr>
      </w:pPr>
      <w:r w:rsidRPr="005E3689">
        <w:rPr>
          <w:lang w:val="uk-UA"/>
        </w:rPr>
        <w:t xml:space="preserve">При лікуванні гострого маститу корів рекомендовано провести доїння тварини через </w:t>
      </w:r>
      <w:r w:rsidR="00B94A7D" w:rsidRPr="005E3689">
        <w:rPr>
          <w:lang w:val="uk-UA"/>
        </w:rPr>
        <w:br/>
      </w:r>
      <w:r w:rsidRPr="005E3689">
        <w:rPr>
          <w:lang w:val="uk-UA"/>
        </w:rPr>
        <w:t>1-2 години після введення препарату.</w:t>
      </w:r>
    </w:p>
    <w:p w:rsidR="0067099B" w:rsidRPr="005E3689" w:rsidRDefault="0067099B" w:rsidP="004B14C5">
      <w:pPr>
        <w:jc w:val="both"/>
        <w:rPr>
          <w:lang w:val="uk-UA"/>
        </w:rPr>
      </w:pPr>
      <w:r w:rsidRPr="005E3689">
        <w:rPr>
          <w:lang w:val="uk-UA"/>
        </w:rPr>
        <w:t xml:space="preserve">Об’єм введеної дози не повинен перевищувати в одне місце 15 мл для великої рогатої худоби, 5 мл – для </w:t>
      </w:r>
      <w:proofErr w:type="spellStart"/>
      <w:r w:rsidRPr="005E3689">
        <w:rPr>
          <w:lang w:val="uk-UA"/>
        </w:rPr>
        <w:t>овець</w:t>
      </w:r>
      <w:proofErr w:type="spellEnd"/>
      <w:r w:rsidRPr="005E3689">
        <w:rPr>
          <w:lang w:val="uk-UA"/>
        </w:rPr>
        <w:t xml:space="preserve"> та кіз. Якщо об’єм дози буде більший, то його необхідно розділити і ввести в різні ділянки тіла.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5.9 Передозування (симптоми, невідкладні заходи, антидоти)</w:t>
      </w:r>
    </w:p>
    <w:p w:rsidR="003B0B53" w:rsidRPr="005E3689" w:rsidRDefault="004F6642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>При дозах, що в 3 рази перевищують терапевтичну, можуть виникати еритема носової і очної слизових оболонок та зниження апетиту. При тривалому застосуванні препарату та застосуванні вищих доз можливе пошкодження хрящової тканини, парез, атаксія або ністагм.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5.10 Спеціальні застереження</w:t>
      </w:r>
    </w:p>
    <w:p w:rsidR="003B0B53" w:rsidRPr="005E3689" w:rsidRDefault="003B0B53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>Відсутні.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5.11 Період виведення (</w:t>
      </w:r>
      <w:proofErr w:type="spellStart"/>
      <w:r w:rsidRPr="005E3689">
        <w:rPr>
          <w:b/>
          <w:snapToGrid w:val="0"/>
          <w:lang w:val="uk-UA"/>
        </w:rPr>
        <w:t>каренції</w:t>
      </w:r>
      <w:proofErr w:type="spellEnd"/>
      <w:r w:rsidRPr="005E3689">
        <w:rPr>
          <w:b/>
          <w:snapToGrid w:val="0"/>
          <w:lang w:val="uk-UA"/>
        </w:rPr>
        <w:t>)</w:t>
      </w:r>
    </w:p>
    <w:p w:rsidR="0067099B" w:rsidRPr="005E3689" w:rsidRDefault="0067099B" w:rsidP="004B14C5">
      <w:pPr>
        <w:jc w:val="both"/>
        <w:rPr>
          <w:lang w:val="uk-UA"/>
        </w:rPr>
      </w:pPr>
      <w:r w:rsidRPr="005E3689">
        <w:rPr>
          <w:lang w:val="uk-UA"/>
        </w:rPr>
        <w:t xml:space="preserve">Забій тварин на м'ясо дозволяють через 8 діб після останнього застосування препарату. Споживання молока </w:t>
      </w:r>
      <w:r w:rsidR="0063482B" w:rsidRPr="005E3689">
        <w:rPr>
          <w:lang w:val="uk-UA"/>
        </w:rPr>
        <w:t xml:space="preserve">корів </w:t>
      </w:r>
      <w:r w:rsidRPr="005E3689">
        <w:rPr>
          <w:lang w:val="uk-UA"/>
        </w:rPr>
        <w:t xml:space="preserve">дозволяють через </w:t>
      </w:r>
      <w:r w:rsidR="0063482B" w:rsidRPr="005E3689">
        <w:rPr>
          <w:lang w:val="uk-UA"/>
        </w:rPr>
        <w:t>5 діб</w:t>
      </w:r>
      <w:r w:rsidRPr="005E3689">
        <w:rPr>
          <w:lang w:val="uk-UA"/>
        </w:rPr>
        <w:t xml:space="preserve"> після останнього застосування </w:t>
      </w:r>
      <w:r w:rsidR="00B94A7D" w:rsidRPr="005E3689">
        <w:rPr>
          <w:lang w:val="uk-UA"/>
        </w:rPr>
        <w:t>препарату. Отримане до зазначеного терміну</w:t>
      </w:r>
      <w:r w:rsidRPr="005E3689">
        <w:rPr>
          <w:lang w:val="uk-UA"/>
        </w:rPr>
        <w:t xml:space="preserve"> м’ясо та молоко утилізують або зго</w:t>
      </w:r>
      <w:r w:rsidR="00B94A7D" w:rsidRPr="005E3689">
        <w:rPr>
          <w:lang w:val="uk-UA"/>
        </w:rPr>
        <w:t>довують непродуктивним тваринам</w:t>
      </w:r>
      <w:r w:rsidRPr="005E3689">
        <w:rPr>
          <w:lang w:val="uk-UA"/>
        </w:rPr>
        <w:t xml:space="preserve"> залежно від висновку лікаря ветеринарної медицини.</w:t>
      </w:r>
    </w:p>
    <w:p w:rsidR="003B0B53" w:rsidRPr="005E3689" w:rsidRDefault="003B0B53" w:rsidP="004B14C5">
      <w:pPr>
        <w:rPr>
          <w:b/>
          <w:lang w:val="uk-UA"/>
        </w:rPr>
      </w:pPr>
      <w:r w:rsidRPr="005E3689">
        <w:rPr>
          <w:b/>
          <w:lang w:val="uk-UA"/>
        </w:rPr>
        <w:t>5.12 Спеціальні застереження для осіб і обслуговуючого персоналу</w:t>
      </w:r>
    </w:p>
    <w:p w:rsidR="003B0B53" w:rsidRPr="005E3689" w:rsidRDefault="003B0B53" w:rsidP="004B14C5">
      <w:pPr>
        <w:ind w:right="21"/>
        <w:jc w:val="both"/>
        <w:rPr>
          <w:b/>
          <w:snapToGrid w:val="0"/>
          <w:lang w:val="uk-UA"/>
        </w:rPr>
      </w:pPr>
      <w:r w:rsidRPr="005E3689">
        <w:rPr>
          <w:snapToGrid w:val="0"/>
          <w:lang w:val="uk-UA"/>
        </w:rPr>
        <w:lastRenderedPageBreak/>
        <w:t>При роботі з препаратом необхідно дотримуватися загальних правил особистої гігієни та техніки безпеки, передбачених при роботі з ветеринарними препаратами. При потраплянні препарату на шкіру або в очі їх необхідно негайно промити водою. Слід м</w:t>
      </w:r>
      <w:r w:rsidRPr="005E3689">
        <w:rPr>
          <w:lang w:val="uk-UA"/>
        </w:rPr>
        <w:t>ити руки після маніпуляцій. У випадку потрапляння на слизові оболонки негайно звернутись до лікаря.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6. Фармацевтичні особливості</w:t>
      </w:r>
    </w:p>
    <w:p w:rsidR="003B0B53" w:rsidRPr="005E3689" w:rsidRDefault="003B0B53" w:rsidP="004B14C5">
      <w:pPr>
        <w:widowControl w:val="0"/>
        <w:jc w:val="both"/>
        <w:rPr>
          <w:b/>
          <w:snapToGrid w:val="0"/>
          <w:lang w:val="uk-UA" w:eastAsia="en-US"/>
        </w:rPr>
      </w:pPr>
      <w:r w:rsidRPr="005E3689">
        <w:rPr>
          <w:b/>
          <w:snapToGrid w:val="0"/>
          <w:lang w:val="uk-UA" w:eastAsia="en-US"/>
        </w:rPr>
        <w:t>6.1 Форми несумісності (основні)</w:t>
      </w:r>
    </w:p>
    <w:p w:rsidR="003B0B53" w:rsidRPr="005E3689" w:rsidRDefault="003B0B53" w:rsidP="004B14C5">
      <w:pPr>
        <w:widowControl w:val="0"/>
        <w:jc w:val="both"/>
        <w:rPr>
          <w:snapToGrid w:val="0"/>
          <w:lang w:val="uk-UA" w:eastAsia="en-US"/>
        </w:rPr>
      </w:pPr>
      <w:r w:rsidRPr="005E3689">
        <w:rPr>
          <w:snapToGrid w:val="0"/>
          <w:lang w:val="uk-UA" w:eastAsia="en-US"/>
        </w:rPr>
        <w:t>Не описані.</w:t>
      </w:r>
    </w:p>
    <w:p w:rsidR="00997C05" w:rsidRPr="005E3689" w:rsidRDefault="00997C05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6.2 Термін придатності</w:t>
      </w:r>
    </w:p>
    <w:p w:rsidR="00997C05" w:rsidRPr="005E3689" w:rsidRDefault="00B3436F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snapToGrid w:val="0"/>
          <w:lang w:val="uk-UA"/>
        </w:rPr>
        <w:t>2 роки</w:t>
      </w:r>
      <w:r w:rsidR="007F2ABD" w:rsidRPr="005E3689">
        <w:rPr>
          <w:snapToGrid w:val="0"/>
          <w:lang w:val="uk-UA"/>
        </w:rPr>
        <w:t>.</w:t>
      </w:r>
    </w:p>
    <w:p w:rsidR="00997C05" w:rsidRPr="005E3689" w:rsidRDefault="00997C05" w:rsidP="004B14C5">
      <w:pPr>
        <w:widowControl w:val="0"/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6.3 Особливі заходи зберігання</w:t>
      </w:r>
    </w:p>
    <w:p w:rsidR="00354057" w:rsidRPr="005E3689" w:rsidRDefault="00354057" w:rsidP="004B14C5">
      <w:pPr>
        <w:widowControl w:val="0"/>
        <w:jc w:val="both"/>
        <w:rPr>
          <w:snapToGrid w:val="0"/>
          <w:lang w:val="uk-UA"/>
        </w:rPr>
      </w:pPr>
      <w:r w:rsidRPr="005E3689">
        <w:rPr>
          <w:lang w:val="uk-UA"/>
        </w:rPr>
        <w:t>Зберігати в сухому темному</w:t>
      </w:r>
      <w:r w:rsidR="00FF0620" w:rsidRPr="005E3689">
        <w:rPr>
          <w:lang w:val="uk-UA"/>
        </w:rPr>
        <w:t xml:space="preserve"> </w:t>
      </w:r>
      <w:r w:rsidR="004B0F42" w:rsidRPr="005E3689">
        <w:rPr>
          <w:lang w:val="uk-UA"/>
        </w:rPr>
        <w:t xml:space="preserve">місці за </w:t>
      </w:r>
      <w:r w:rsidRPr="005E3689">
        <w:rPr>
          <w:lang w:val="uk-UA"/>
        </w:rPr>
        <w:t>температури від 5</w:t>
      </w:r>
      <w:r w:rsidR="00557602" w:rsidRPr="005E3689">
        <w:rPr>
          <w:lang w:val="uk-UA"/>
        </w:rPr>
        <w:t xml:space="preserve"> </w:t>
      </w:r>
      <w:r w:rsidRPr="005E3689">
        <w:rPr>
          <w:lang w:val="uk-UA"/>
        </w:rPr>
        <w:t>°С до 30 °С.</w:t>
      </w:r>
      <w:r w:rsidR="00997C05" w:rsidRPr="005E3689">
        <w:rPr>
          <w:snapToGrid w:val="0"/>
          <w:lang w:val="uk-UA"/>
        </w:rPr>
        <w:t xml:space="preserve"> </w:t>
      </w:r>
      <w:r w:rsidR="00FF0620" w:rsidRPr="005E3689">
        <w:rPr>
          <w:snapToGrid w:val="0"/>
          <w:lang w:val="uk-UA"/>
        </w:rPr>
        <w:t xml:space="preserve">Зберігати в недоступному для дітей місці. </w:t>
      </w:r>
      <w:r w:rsidR="00997C05" w:rsidRPr="005E3689">
        <w:rPr>
          <w:snapToGrid w:val="0"/>
          <w:lang w:val="uk-UA"/>
        </w:rPr>
        <w:t>Не заморожувати!</w:t>
      </w:r>
    </w:p>
    <w:p w:rsidR="00997C05" w:rsidRPr="005E3689" w:rsidRDefault="00997C05" w:rsidP="004B14C5">
      <w:pPr>
        <w:shd w:val="clear" w:color="auto" w:fill="FFFFFF"/>
        <w:tabs>
          <w:tab w:val="left" w:pos="266"/>
        </w:tabs>
        <w:jc w:val="both"/>
        <w:rPr>
          <w:b/>
          <w:snapToGrid w:val="0"/>
          <w:lang w:val="uk-UA"/>
        </w:rPr>
      </w:pPr>
      <w:r w:rsidRPr="005E3689">
        <w:rPr>
          <w:b/>
          <w:snapToGrid w:val="0"/>
          <w:lang w:val="uk-UA"/>
        </w:rPr>
        <w:t>6.4 Природа і склад контейнера первинного пакування</w:t>
      </w:r>
    </w:p>
    <w:p w:rsidR="00997C05" w:rsidRPr="005E3689" w:rsidRDefault="005533B4" w:rsidP="004B14C5">
      <w:pPr>
        <w:ind w:right="21"/>
        <w:jc w:val="both"/>
        <w:rPr>
          <w:lang w:val="uk-UA"/>
        </w:rPr>
      </w:pPr>
      <w:r w:rsidRPr="005E3689">
        <w:rPr>
          <w:snapToGrid w:val="0"/>
          <w:lang w:val="uk-UA"/>
        </w:rPr>
        <w:t>Флакони</w:t>
      </w:r>
      <w:r w:rsidR="00997C05" w:rsidRPr="005E3689">
        <w:rPr>
          <w:snapToGrid w:val="0"/>
          <w:lang w:val="uk-UA"/>
        </w:rPr>
        <w:t xml:space="preserve"> з темного скла, зак</w:t>
      </w:r>
      <w:r w:rsidRPr="005E3689">
        <w:rPr>
          <w:snapToGrid w:val="0"/>
          <w:lang w:val="uk-UA"/>
        </w:rPr>
        <w:t>риті</w:t>
      </w:r>
      <w:r w:rsidR="00997C05" w:rsidRPr="005E3689">
        <w:rPr>
          <w:snapToGrid w:val="0"/>
          <w:lang w:val="uk-UA"/>
        </w:rPr>
        <w:t xml:space="preserve"> </w:t>
      </w:r>
      <w:r w:rsidR="00AF6641" w:rsidRPr="005E3689">
        <w:rPr>
          <w:snapToGrid w:val="0"/>
          <w:lang w:val="uk-UA"/>
        </w:rPr>
        <w:t>гумовими</w:t>
      </w:r>
      <w:r w:rsidRPr="005E3689">
        <w:rPr>
          <w:snapToGrid w:val="0"/>
          <w:lang w:val="uk-UA"/>
        </w:rPr>
        <w:t xml:space="preserve"> </w:t>
      </w:r>
      <w:r w:rsidR="00997C05" w:rsidRPr="005E3689">
        <w:rPr>
          <w:snapToGrid w:val="0"/>
          <w:lang w:val="uk-UA"/>
        </w:rPr>
        <w:t xml:space="preserve">пробками </w:t>
      </w:r>
      <w:r w:rsidRPr="005E3689">
        <w:rPr>
          <w:snapToGrid w:val="0"/>
          <w:lang w:val="uk-UA"/>
        </w:rPr>
        <w:t>під алюмінієву обкатку по</w:t>
      </w:r>
      <w:r w:rsidR="00997C05" w:rsidRPr="005E3689">
        <w:rPr>
          <w:snapToGrid w:val="0"/>
          <w:lang w:val="uk-UA"/>
        </w:rPr>
        <w:t xml:space="preserve"> </w:t>
      </w:r>
      <w:r w:rsidRPr="005E3689">
        <w:rPr>
          <w:snapToGrid w:val="0"/>
          <w:lang w:val="uk-UA"/>
        </w:rPr>
        <w:t>100 мл.</w:t>
      </w:r>
      <w:r w:rsidR="00A667C3" w:rsidRPr="005E3689">
        <w:rPr>
          <w:snapToGrid w:val="0"/>
          <w:lang w:val="uk-UA"/>
        </w:rPr>
        <w:t xml:space="preserve"> </w:t>
      </w:r>
      <w:r w:rsidR="00A667C3" w:rsidRPr="005E3689">
        <w:rPr>
          <w:lang w:val="uk-UA"/>
        </w:rPr>
        <w:t>Втори</w:t>
      </w:r>
      <w:r w:rsidR="006A30A9" w:rsidRPr="005E3689">
        <w:rPr>
          <w:lang w:val="uk-UA"/>
        </w:rPr>
        <w:t xml:space="preserve">нне пакування – картонні </w:t>
      </w:r>
      <w:r w:rsidR="00AF6641" w:rsidRPr="005E3689">
        <w:rPr>
          <w:lang w:val="uk-UA"/>
        </w:rPr>
        <w:t>коробки</w:t>
      </w:r>
      <w:r w:rsidR="00A667C3" w:rsidRPr="005E3689">
        <w:rPr>
          <w:lang w:val="uk-UA"/>
        </w:rPr>
        <w:t>.</w:t>
      </w:r>
    </w:p>
    <w:p w:rsidR="00997C05" w:rsidRPr="005E3689" w:rsidRDefault="00997C05" w:rsidP="004B14C5">
      <w:pPr>
        <w:pStyle w:val="3"/>
        <w:ind w:firstLine="0"/>
      </w:pPr>
      <w:r w:rsidRPr="005E3689">
        <w:rPr>
          <w:szCs w:val="24"/>
        </w:rPr>
        <w:t xml:space="preserve">6.5 </w:t>
      </w:r>
      <w:r w:rsidRPr="005E3689">
        <w:t>Особливі заходи безпеки при поводженні з невикористаним препаратом або із його залишками</w:t>
      </w:r>
    </w:p>
    <w:p w:rsidR="00E90A01" w:rsidRPr="005E3689" w:rsidRDefault="00E90A01" w:rsidP="004B14C5">
      <w:pPr>
        <w:widowControl w:val="0"/>
        <w:jc w:val="both"/>
        <w:rPr>
          <w:lang w:val="uk-UA"/>
        </w:rPr>
      </w:pPr>
      <w:r w:rsidRPr="005E3689">
        <w:rPr>
          <w:spacing w:val="-1"/>
          <w:lang w:val="uk-UA"/>
        </w:rPr>
        <w:t>Порожню упаковку та залишки невикористаного препарату потрібно утилізувати згідно з чинним законодавством.</w:t>
      </w:r>
    </w:p>
    <w:p w:rsidR="00997C05" w:rsidRPr="005E3689" w:rsidRDefault="00997C05" w:rsidP="004B14C5">
      <w:pPr>
        <w:pStyle w:val="3"/>
        <w:ind w:firstLine="0"/>
        <w:rPr>
          <w:szCs w:val="24"/>
        </w:rPr>
      </w:pPr>
      <w:r w:rsidRPr="005E3689">
        <w:rPr>
          <w:szCs w:val="24"/>
        </w:rPr>
        <w:t>7. Назва і місцезнаходження влас</w:t>
      </w:r>
      <w:r w:rsidR="004B0F42" w:rsidRPr="005E3689">
        <w:rPr>
          <w:szCs w:val="24"/>
        </w:rPr>
        <w:t>ника реєстраційного посвідчення</w:t>
      </w:r>
    </w:p>
    <w:p w:rsidR="007F2ABD" w:rsidRPr="005E3689" w:rsidRDefault="00142FC8" w:rsidP="004B14C5">
      <w:pPr>
        <w:rPr>
          <w:lang w:val="uk-UA"/>
        </w:rPr>
      </w:pPr>
      <w:r w:rsidRPr="005E3689">
        <w:rPr>
          <w:lang w:val="uk-UA"/>
        </w:rPr>
        <w:t>ПАТ «</w:t>
      </w:r>
      <w:proofErr w:type="spellStart"/>
      <w:r w:rsidRPr="005E3689">
        <w:rPr>
          <w:lang w:val="uk-UA"/>
        </w:rPr>
        <w:t>Галичфарм</w:t>
      </w:r>
      <w:proofErr w:type="spellEnd"/>
      <w:r w:rsidRPr="005E3689">
        <w:rPr>
          <w:lang w:val="uk-UA"/>
        </w:rPr>
        <w:t>»</w:t>
      </w:r>
    </w:p>
    <w:p w:rsidR="00997C05" w:rsidRPr="005E3689" w:rsidRDefault="00997C05" w:rsidP="004B14C5">
      <w:pPr>
        <w:rPr>
          <w:lang w:val="uk-UA"/>
        </w:rPr>
      </w:pPr>
      <w:r w:rsidRPr="005E3689">
        <w:rPr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79024, м"/>
        </w:smartTagPr>
        <w:r w:rsidRPr="005E3689">
          <w:rPr>
            <w:lang w:val="uk-UA"/>
          </w:rPr>
          <w:t xml:space="preserve">79024, </w:t>
        </w:r>
        <w:smartTag w:uri="urn:schemas-microsoft-com:office:smarttags" w:element="metricconverter">
          <w:smartTagPr>
            <w:attr w:name="ProductID" w:val="79024, м"/>
          </w:smartTagPr>
          <w:r w:rsidRPr="005E3689">
            <w:rPr>
              <w:lang w:val="uk-UA"/>
            </w:rPr>
            <w:t>м</w:t>
          </w:r>
        </w:smartTag>
      </w:smartTag>
      <w:r w:rsidRPr="005E3689">
        <w:rPr>
          <w:lang w:val="uk-UA"/>
        </w:rPr>
        <w:t xml:space="preserve">. Львів, </w:t>
      </w:r>
      <w:proofErr w:type="spellStart"/>
      <w:r w:rsidRPr="005E3689">
        <w:rPr>
          <w:lang w:val="uk-UA"/>
        </w:rPr>
        <w:t>вул.Опришківська</w:t>
      </w:r>
      <w:proofErr w:type="spellEnd"/>
      <w:r w:rsidRPr="005E3689">
        <w:rPr>
          <w:lang w:val="uk-UA"/>
        </w:rPr>
        <w:t>, 6/8</w:t>
      </w:r>
      <w:r w:rsidR="000C1EDD" w:rsidRPr="005E3689">
        <w:rPr>
          <w:lang w:val="uk-UA"/>
        </w:rPr>
        <w:t>.</w:t>
      </w:r>
    </w:p>
    <w:p w:rsidR="00997C05" w:rsidRPr="005E3689" w:rsidRDefault="00997C05" w:rsidP="004B14C5">
      <w:pPr>
        <w:widowControl w:val="0"/>
        <w:jc w:val="both"/>
        <w:rPr>
          <w:b/>
          <w:lang w:val="uk-UA"/>
        </w:rPr>
      </w:pPr>
      <w:r w:rsidRPr="005E3689">
        <w:rPr>
          <w:b/>
          <w:snapToGrid w:val="0"/>
          <w:lang w:val="uk-UA"/>
        </w:rPr>
        <w:t xml:space="preserve">8. </w:t>
      </w:r>
      <w:r w:rsidRPr="005E3689">
        <w:rPr>
          <w:b/>
          <w:lang w:val="uk-UA"/>
        </w:rPr>
        <w:t>Назва і місцезнаходження виробника</w:t>
      </w:r>
    </w:p>
    <w:p w:rsidR="007F2ABD" w:rsidRPr="005E3689" w:rsidRDefault="00142FC8" w:rsidP="004B14C5">
      <w:pPr>
        <w:rPr>
          <w:lang w:val="uk-UA"/>
        </w:rPr>
      </w:pPr>
      <w:r w:rsidRPr="005E3689">
        <w:rPr>
          <w:lang w:val="uk-UA"/>
        </w:rPr>
        <w:t>ПАТ «</w:t>
      </w:r>
      <w:proofErr w:type="spellStart"/>
      <w:r w:rsidRPr="005E3689">
        <w:rPr>
          <w:lang w:val="uk-UA"/>
        </w:rPr>
        <w:t>Галичфарм</w:t>
      </w:r>
      <w:proofErr w:type="spellEnd"/>
      <w:r w:rsidRPr="005E3689">
        <w:rPr>
          <w:lang w:val="uk-UA"/>
        </w:rPr>
        <w:t>»</w:t>
      </w:r>
    </w:p>
    <w:p w:rsidR="00997C05" w:rsidRPr="005E3689" w:rsidRDefault="007F2ABD" w:rsidP="004B14C5">
      <w:pPr>
        <w:rPr>
          <w:lang w:val="uk-UA"/>
        </w:rPr>
      </w:pPr>
      <w:r w:rsidRPr="005E3689">
        <w:rPr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79024, м"/>
        </w:smartTagPr>
        <w:r w:rsidRPr="005E3689">
          <w:rPr>
            <w:lang w:val="uk-UA"/>
          </w:rPr>
          <w:t xml:space="preserve">79024, </w:t>
        </w:r>
        <w:smartTag w:uri="urn:schemas-microsoft-com:office:smarttags" w:element="metricconverter">
          <w:smartTagPr>
            <w:attr w:name="ProductID" w:val="79024, м"/>
          </w:smartTagPr>
          <w:r w:rsidRPr="005E3689">
            <w:rPr>
              <w:lang w:val="uk-UA"/>
            </w:rPr>
            <w:t>м</w:t>
          </w:r>
        </w:smartTag>
      </w:smartTag>
      <w:r w:rsidRPr="005E3689">
        <w:rPr>
          <w:lang w:val="uk-UA"/>
        </w:rPr>
        <w:t xml:space="preserve">. Львів, </w:t>
      </w:r>
      <w:proofErr w:type="spellStart"/>
      <w:r w:rsidRPr="005E3689">
        <w:rPr>
          <w:lang w:val="uk-UA"/>
        </w:rPr>
        <w:t>вул.Опришківська</w:t>
      </w:r>
      <w:proofErr w:type="spellEnd"/>
      <w:r w:rsidRPr="005E3689">
        <w:rPr>
          <w:lang w:val="uk-UA"/>
        </w:rPr>
        <w:t>, 6/8</w:t>
      </w:r>
      <w:r w:rsidR="000C1EDD" w:rsidRPr="005E3689">
        <w:rPr>
          <w:lang w:val="uk-UA"/>
        </w:rPr>
        <w:t>.</w:t>
      </w:r>
    </w:p>
    <w:p w:rsidR="00AA3293" w:rsidRPr="005E3689" w:rsidRDefault="00997C05" w:rsidP="004B14C5">
      <w:pPr>
        <w:widowControl w:val="0"/>
        <w:jc w:val="both"/>
        <w:rPr>
          <w:lang w:val="uk-UA"/>
        </w:rPr>
      </w:pPr>
      <w:r w:rsidRPr="005E3689">
        <w:rPr>
          <w:b/>
          <w:lang w:val="uk-UA"/>
        </w:rPr>
        <w:t>9. Додаткова інформація</w:t>
      </w:r>
      <w:bookmarkStart w:id="0" w:name="_GoBack"/>
      <w:bookmarkEnd w:id="0"/>
    </w:p>
    <w:sectPr w:rsidR="00AA3293" w:rsidRPr="005E3689" w:rsidSect="00B94A7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02" w:rsidRDefault="002C4C02">
      <w:r>
        <w:separator/>
      </w:r>
    </w:p>
  </w:endnote>
  <w:endnote w:type="continuationSeparator" w:id="0">
    <w:p w:rsidR="002C4C02" w:rsidRDefault="002C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B5" w:rsidRDefault="00756CB5" w:rsidP="00997C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CB5" w:rsidRDefault="00756C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D" w:rsidRDefault="00B94A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368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D" w:rsidRDefault="00B94A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36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02" w:rsidRDefault="002C4C02">
      <w:r>
        <w:separator/>
      </w:r>
    </w:p>
  </w:footnote>
  <w:footnote w:type="continuationSeparator" w:id="0">
    <w:p w:rsidR="002C4C02" w:rsidRDefault="002C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7D" w:rsidRPr="002501AD" w:rsidRDefault="00B94A7D" w:rsidP="00B94A7D">
    <w:pPr>
      <w:keepNext/>
      <w:jc w:val="right"/>
      <w:outlineLvl w:val="2"/>
      <w:rPr>
        <w:lang w:val="uk-UA" w:eastAsia="en-US"/>
      </w:rPr>
    </w:pPr>
    <w:r w:rsidRPr="002501AD">
      <w:rPr>
        <w:lang w:val="uk-UA" w:eastAsia="en-US"/>
      </w:rPr>
      <w:t xml:space="preserve">Додаток </w:t>
    </w:r>
    <w:r>
      <w:rPr>
        <w:lang w:val="uk-UA" w:eastAsia="en-US"/>
      </w:rPr>
      <w:t>1</w:t>
    </w:r>
  </w:p>
  <w:p w:rsidR="00B94A7D" w:rsidRPr="002501AD" w:rsidRDefault="00B94A7D" w:rsidP="00B94A7D">
    <w:pPr>
      <w:jc w:val="right"/>
      <w:rPr>
        <w:lang w:val="uk-UA" w:eastAsia="en-US"/>
      </w:rPr>
    </w:pPr>
    <w:r w:rsidRPr="002501AD">
      <w:rPr>
        <w:lang w:val="uk-UA" w:eastAsia="en-US"/>
      </w:rPr>
      <w:t>до реєстраційного посвідчення AB-0554</w:t>
    </w:r>
    <w:r>
      <w:rPr>
        <w:lang w:val="uk-UA" w:eastAsia="en-US"/>
      </w:rPr>
      <w:t>5-01-14</w:t>
    </w:r>
  </w:p>
  <w:p w:rsidR="00B94A7D" w:rsidRDefault="00B94A7D" w:rsidP="00B94A7D">
    <w:pPr>
      <w:pStyle w:val="aa"/>
      <w:jc w:val="right"/>
      <w:rPr>
        <w:lang w:val="uk-UA"/>
      </w:rPr>
    </w:pPr>
  </w:p>
  <w:p w:rsidR="00B94A7D" w:rsidRPr="000310C0" w:rsidRDefault="00B94A7D" w:rsidP="00B94A7D">
    <w:pPr>
      <w:pStyle w:val="aa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51" w:rsidRPr="002501AD" w:rsidRDefault="00FF5651" w:rsidP="00FF5651">
    <w:pPr>
      <w:keepNext/>
      <w:jc w:val="right"/>
      <w:outlineLvl w:val="2"/>
      <w:rPr>
        <w:lang w:val="uk-UA" w:eastAsia="en-US"/>
      </w:rPr>
    </w:pPr>
    <w:r w:rsidRPr="002501AD">
      <w:rPr>
        <w:lang w:val="uk-UA" w:eastAsia="en-US"/>
      </w:rPr>
      <w:t xml:space="preserve">Додаток </w:t>
    </w:r>
    <w:r>
      <w:rPr>
        <w:lang w:val="uk-UA" w:eastAsia="en-US"/>
      </w:rPr>
      <w:t>1</w:t>
    </w:r>
  </w:p>
  <w:p w:rsidR="00FF5651" w:rsidRPr="002501AD" w:rsidRDefault="00FF5651" w:rsidP="00FF5651">
    <w:pPr>
      <w:jc w:val="right"/>
      <w:rPr>
        <w:lang w:val="uk-UA" w:eastAsia="en-US"/>
      </w:rPr>
    </w:pPr>
    <w:r w:rsidRPr="002501AD">
      <w:rPr>
        <w:lang w:val="uk-UA" w:eastAsia="en-US"/>
      </w:rPr>
      <w:t>до реєстраційного посвідчення AB-0554</w:t>
    </w:r>
    <w:r>
      <w:rPr>
        <w:lang w:val="uk-UA" w:eastAsia="en-US"/>
      </w:rPr>
      <w:t>5</w:t>
    </w:r>
    <w:r w:rsidR="00B94A7D">
      <w:rPr>
        <w:lang w:val="uk-UA" w:eastAsia="en-US"/>
      </w:rPr>
      <w:t>-01-14</w:t>
    </w:r>
  </w:p>
  <w:p w:rsidR="00FF5651" w:rsidRDefault="00FF5651" w:rsidP="00B94A7D">
    <w:pPr>
      <w:pStyle w:val="aa"/>
      <w:jc w:val="right"/>
      <w:rPr>
        <w:lang w:val="uk-UA"/>
      </w:rPr>
    </w:pPr>
  </w:p>
  <w:p w:rsidR="00B94A7D" w:rsidRPr="000310C0" w:rsidRDefault="00B94A7D" w:rsidP="00B94A7D">
    <w:pPr>
      <w:pStyle w:val="aa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05"/>
    <w:rsid w:val="00022860"/>
    <w:rsid w:val="000310C0"/>
    <w:rsid w:val="00097B16"/>
    <w:rsid w:val="000A177F"/>
    <w:rsid w:val="000B6B71"/>
    <w:rsid w:val="000C1EDD"/>
    <w:rsid w:val="000D56E2"/>
    <w:rsid w:val="000E0AC2"/>
    <w:rsid w:val="000E740F"/>
    <w:rsid w:val="0010305D"/>
    <w:rsid w:val="001112C1"/>
    <w:rsid w:val="001210EB"/>
    <w:rsid w:val="00142FC8"/>
    <w:rsid w:val="00176C9D"/>
    <w:rsid w:val="00185DDD"/>
    <w:rsid w:val="001E6E1A"/>
    <w:rsid w:val="001F2CBC"/>
    <w:rsid w:val="0023567C"/>
    <w:rsid w:val="00235772"/>
    <w:rsid w:val="00254DA1"/>
    <w:rsid w:val="00264220"/>
    <w:rsid w:val="00280714"/>
    <w:rsid w:val="002936A8"/>
    <w:rsid w:val="002C4C02"/>
    <w:rsid w:val="003255E6"/>
    <w:rsid w:val="00340210"/>
    <w:rsid w:val="00354057"/>
    <w:rsid w:val="003B0B53"/>
    <w:rsid w:val="003B3832"/>
    <w:rsid w:val="003B7E2F"/>
    <w:rsid w:val="003D6B21"/>
    <w:rsid w:val="003E03EB"/>
    <w:rsid w:val="003E5F7E"/>
    <w:rsid w:val="00432848"/>
    <w:rsid w:val="00443360"/>
    <w:rsid w:val="0045426B"/>
    <w:rsid w:val="004713D4"/>
    <w:rsid w:val="00495F57"/>
    <w:rsid w:val="004B0F42"/>
    <w:rsid w:val="004B14C5"/>
    <w:rsid w:val="004B1D5F"/>
    <w:rsid w:val="004D43E5"/>
    <w:rsid w:val="004D6229"/>
    <w:rsid w:val="004F5745"/>
    <w:rsid w:val="004F6642"/>
    <w:rsid w:val="00504EBB"/>
    <w:rsid w:val="005247CF"/>
    <w:rsid w:val="005515B2"/>
    <w:rsid w:val="005533B4"/>
    <w:rsid w:val="00557602"/>
    <w:rsid w:val="0056323F"/>
    <w:rsid w:val="005753BA"/>
    <w:rsid w:val="005822B6"/>
    <w:rsid w:val="005E3689"/>
    <w:rsid w:val="005F2B2B"/>
    <w:rsid w:val="005F6DE4"/>
    <w:rsid w:val="00615189"/>
    <w:rsid w:val="0063482B"/>
    <w:rsid w:val="0065489F"/>
    <w:rsid w:val="00660E6F"/>
    <w:rsid w:val="0067099B"/>
    <w:rsid w:val="006943D6"/>
    <w:rsid w:val="00694533"/>
    <w:rsid w:val="006A30A9"/>
    <w:rsid w:val="006A5020"/>
    <w:rsid w:val="006C7D84"/>
    <w:rsid w:val="006C7E32"/>
    <w:rsid w:val="006D125B"/>
    <w:rsid w:val="00701F9E"/>
    <w:rsid w:val="00707D2E"/>
    <w:rsid w:val="00756CB5"/>
    <w:rsid w:val="007A42B8"/>
    <w:rsid w:val="007B19EB"/>
    <w:rsid w:val="007B3571"/>
    <w:rsid w:val="007E612D"/>
    <w:rsid w:val="007F2ABD"/>
    <w:rsid w:val="007F6916"/>
    <w:rsid w:val="0081753F"/>
    <w:rsid w:val="00822C8A"/>
    <w:rsid w:val="008431E3"/>
    <w:rsid w:val="0086069D"/>
    <w:rsid w:val="008855A5"/>
    <w:rsid w:val="008B540A"/>
    <w:rsid w:val="008C30A9"/>
    <w:rsid w:val="00933E2F"/>
    <w:rsid w:val="0093478F"/>
    <w:rsid w:val="00934832"/>
    <w:rsid w:val="00997C05"/>
    <w:rsid w:val="00997E93"/>
    <w:rsid w:val="009B5FE1"/>
    <w:rsid w:val="009C5704"/>
    <w:rsid w:val="009D259B"/>
    <w:rsid w:val="009D5038"/>
    <w:rsid w:val="009D7681"/>
    <w:rsid w:val="00A607D1"/>
    <w:rsid w:val="00A667C3"/>
    <w:rsid w:val="00AA3293"/>
    <w:rsid w:val="00AB64AA"/>
    <w:rsid w:val="00AB7172"/>
    <w:rsid w:val="00AF6641"/>
    <w:rsid w:val="00B23D2A"/>
    <w:rsid w:val="00B30894"/>
    <w:rsid w:val="00B3436F"/>
    <w:rsid w:val="00B343E8"/>
    <w:rsid w:val="00B45BBF"/>
    <w:rsid w:val="00B52400"/>
    <w:rsid w:val="00B57BEE"/>
    <w:rsid w:val="00B94A7D"/>
    <w:rsid w:val="00BA547B"/>
    <w:rsid w:val="00BD510D"/>
    <w:rsid w:val="00C32FD6"/>
    <w:rsid w:val="00C67563"/>
    <w:rsid w:val="00C815FF"/>
    <w:rsid w:val="00CA7E88"/>
    <w:rsid w:val="00CD4C27"/>
    <w:rsid w:val="00CE3BB3"/>
    <w:rsid w:val="00CE7941"/>
    <w:rsid w:val="00D073E4"/>
    <w:rsid w:val="00D109EA"/>
    <w:rsid w:val="00D15E0A"/>
    <w:rsid w:val="00D25047"/>
    <w:rsid w:val="00D26231"/>
    <w:rsid w:val="00D26E44"/>
    <w:rsid w:val="00D601AC"/>
    <w:rsid w:val="00D648F4"/>
    <w:rsid w:val="00D86854"/>
    <w:rsid w:val="00DA512C"/>
    <w:rsid w:val="00DF658D"/>
    <w:rsid w:val="00E20C0B"/>
    <w:rsid w:val="00E44E90"/>
    <w:rsid w:val="00E50739"/>
    <w:rsid w:val="00E57AE7"/>
    <w:rsid w:val="00E64019"/>
    <w:rsid w:val="00E86671"/>
    <w:rsid w:val="00E90A01"/>
    <w:rsid w:val="00E9346E"/>
    <w:rsid w:val="00EB5220"/>
    <w:rsid w:val="00F34833"/>
    <w:rsid w:val="00F80D75"/>
    <w:rsid w:val="00F913AB"/>
    <w:rsid w:val="00FB4B0A"/>
    <w:rsid w:val="00FF0620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4617F6DA-01DB-4449-8528-7F9CDA80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97C05"/>
    <w:pPr>
      <w:widowControl w:val="0"/>
      <w:ind w:firstLine="720"/>
      <w:jc w:val="both"/>
    </w:pPr>
    <w:rPr>
      <w:b/>
      <w:snapToGrid w:val="0"/>
      <w:szCs w:val="20"/>
      <w:lang w:val="uk-UA" w:eastAsia="en-US"/>
    </w:rPr>
  </w:style>
  <w:style w:type="paragraph" w:styleId="a3">
    <w:name w:val="footer"/>
    <w:basedOn w:val="a"/>
    <w:link w:val="a4"/>
    <w:uiPriority w:val="99"/>
    <w:rsid w:val="00997C05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97C05"/>
  </w:style>
  <w:style w:type="paragraph" w:styleId="a6">
    <w:name w:val="Normal (Web)"/>
    <w:basedOn w:val="a"/>
    <w:rsid w:val="00997C05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Знак Знак Знак"/>
    <w:basedOn w:val="a"/>
    <w:rsid w:val="00997C05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997C05"/>
  </w:style>
  <w:style w:type="paragraph" w:customStyle="1" w:styleId="a8">
    <w:basedOn w:val="a"/>
    <w:rsid w:val="00D601AC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rsid w:val="007F2AB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10305D"/>
    <w:pPr>
      <w:widowControl w:val="0"/>
    </w:pPr>
    <w:rPr>
      <w:snapToGrid w:val="0"/>
    </w:rPr>
  </w:style>
  <w:style w:type="paragraph" w:styleId="2">
    <w:name w:val="Body Text 2"/>
    <w:basedOn w:val="a"/>
    <w:rsid w:val="00280714"/>
    <w:pPr>
      <w:spacing w:after="120" w:line="480" w:lineRule="auto"/>
    </w:pPr>
  </w:style>
  <w:style w:type="paragraph" w:styleId="aa">
    <w:name w:val="header"/>
    <w:basedOn w:val="a"/>
    <w:link w:val="ab"/>
    <w:rsid w:val="00FF565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FF5651"/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FF5651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rsid w:val="00FF5651"/>
    <w:rPr>
      <w:rFonts w:ascii="Tahoma" w:hAnsi="Tahoma" w:cs="Tahoma"/>
      <w:sz w:val="16"/>
      <w:szCs w:val="16"/>
      <w:lang w:val="ru-RU" w:eastAsia="ru-RU"/>
    </w:rPr>
  </w:style>
  <w:style w:type="character" w:styleId="ae">
    <w:name w:val="annotation reference"/>
    <w:rsid w:val="00DA512C"/>
    <w:rPr>
      <w:sz w:val="16"/>
      <w:szCs w:val="16"/>
    </w:rPr>
  </w:style>
  <w:style w:type="paragraph" w:styleId="af">
    <w:name w:val="annotation text"/>
    <w:basedOn w:val="a"/>
    <w:link w:val="af0"/>
    <w:rsid w:val="00DA512C"/>
    <w:rPr>
      <w:sz w:val="20"/>
      <w:szCs w:val="20"/>
    </w:rPr>
  </w:style>
  <w:style w:type="character" w:customStyle="1" w:styleId="af0">
    <w:name w:val="Текст примітки Знак"/>
    <w:link w:val="af"/>
    <w:rsid w:val="00DA512C"/>
    <w:rPr>
      <w:lang w:val="ru-RU" w:eastAsia="ru-RU"/>
    </w:rPr>
  </w:style>
  <w:style w:type="paragraph" w:styleId="af1">
    <w:name w:val="annotation subject"/>
    <w:basedOn w:val="af"/>
    <w:next w:val="af"/>
    <w:link w:val="af2"/>
    <w:rsid w:val="00DA512C"/>
    <w:rPr>
      <w:b/>
      <w:bCs/>
    </w:rPr>
  </w:style>
  <w:style w:type="character" w:customStyle="1" w:styleId="af2">
    <w:name w:val="Тема примітки Знак"/>
    <w:link w:val="af1"/>
    <w:rsid w:val="00DA512C"/>
    <w:rPr>
      <w:b/>
      <w:bCs/>
      <w:lang w:val="ru-RU" w:eastAsia="ru-RU"/>
    </w:rPr>
  </w:style>
  <w:style w:type="character" w:customStyle="1" w:styleId="a4">
    <w:name w:val="Нижній колонтитул Знак"/>
    <w:link w:val="a3"/>
    <w:uiPriority w:val="99"/>
    <w:rsid w:val="00B94A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6122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Коротка характеристика препарату</vt:lpstr>
      <vt:lpstr>Коротка характеристика препарату</vt:lpstr>
    </vt:vector>
  </TitlesOfParts>
  <Company>ARTERIUM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subject/>
  <dc:creator>ekovinya</dc:creator>
  <cp:keywords/>
  <cp:lastModifiedBy>admin</cp:lastModifiedBy>
  <cp:revision>3</cp:revision>
  <cp:lastPrinted>2024-04-30T11:04:00Z</cp:lastPrinted>
  <dcterms:created xsi:type="dcterms:W3CDTF">2025-02-12T15:00:00Z</dcterms:created>
  <dcterms:modified xsi:type="dcterms:W3CDTF">2025-02-12T15:00:00Z</dcterms:modified>
</cp:coreProperties>
</file>