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D9" w:rsidRPr="0018427F" w:rsidRDefault="006A6CD9" w:rsidP="006A6CD9">
      <w:pPr>
        <w:suppressAutoHyphens w:val="0"/>
        <w:ind w:right="394" w:firstLine="567"/>
        <w:jc w:val="right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>Додаток 1</w:t>
      </w:r>
    </w:p>
    <w:p w:rsidR="006A6CD9" w:rsidRPr="0018427F" w:rsidRDefault="006A6CD9" w:rsidP="006A6CD9">
      <w:pPr>
        <w:suppressAutoHyphens w:val="0"/>
        <w:ind w:right="394" w:firstLine="567"/>
        <w:jc w:val="right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>до реєстраційного посвідчення АВ-02035-01-12</w:t>
      </w:r>
    </w:p>
    <w:p w:rsidR="006A6CD9" w:rsidRPr="0018427F" w:rsidRDefault="006A6CD9" w:rsidP="006A6CD9">
      <w:pPr>
        <w:jc w:val="center"/>
        <w:rPr>
          <w:b/>
          <w:color w:val="auto"/>
          <w:sz w:val="28"/>
          <w:szCs w:val="28"/>
          <w:lang w:val="uk-UA"/>
        </w:rPr>
      </w:pPr>
    </w:p>
    <w:p w:rsidR="006A6CD9" w:rsidRPr="0018427F" w:rsidRDefault="006A6CD9" w:rsidP="006A6CD9">
      <w:pPr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</w:p>
    <w:p w:rsidR="006A6CD9" w:rsidRPr="0018427F" w:rsidRDefault="006A6CD9" w:rsidP="006A6CD9">
      <w:pPr>
        <w:numPr>
          <w:ilvl w:val="0"/>
          <w:numId w:val="1"/>
        </w:numPr>
        <w:jc w:val="center"/>
        <w:rPr>
          <w:b/>
          <w:color w:val="auto"/>
          <w:szCs w:val="24"/>
        </w:rPr>
      </w:pPr>
      <w:r w:rsidRPr="0018427F">
        <w:rPr>
          <w:b/>
          <w:color w:val="auto"/>
          <w:szCs w:val="24"/>
        </w:rPr>
        <w:t>Коротка характеристика препарату</w:t>
      </w:r>
    </w:p>
    <w:p w:rsidR="006A6CD9" w:rsidRPr="0018427F" w:rsidRDefault="006A6CD9" w:rsidP="006A6CD9">
      <w:pPr>
        <w:jc w:val="center"/>
        <w:rPr>
          <w:b/>
          <w:color w:val="auto"/>
          <w:szCs w:val="24"/>
          <w:lang w:val="uk-UA"/>
        </w:rPr>
      </w:pPr>
    </w:p>
    <w:p w:rsidR="00FF187B" w:rsidRPr="0018427F" w:rsidRDefault="00FF187B" w:rsidP="00FF187B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 xml:space="preserve">1. Назва препарату </w:t>
      </w:r>
    </w:p>
    <w:p w:rsidR="00FF187B" w:rsidRPr="0018427F" w:rsidRDefault="00FF187B" w:rsidP="00FF187B">
      <w:pPr>
        <w:suppressAutoHyphens w:val="0"/>
        <w:ind w:firstLine="567"/>
        <w:rPr>
          <w:color w:val="auto"/>
          <w:szCs w:val="24"/>
          <w:lang w:val="uk-UA"/>
        </w:rPr>
      </w:pPr>
      <w:r w:rsidRPr="0018427F">
        <w:rPr>
          <w:color w:val="auto"/>
          <w:szCs w:val="24"/>
          <w:lang w:val="uk-UA"/>
        </w:rPr>
        <w:t>ФЛОСАН 4%</w:t>
      </w:r>
    </w:p>
    <w:p w:rsidR="00FF187B" w:rsidRPr="0018427F" w:rsidRDefault="00FF187B" w:rsidP="00FF187B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2. Склад</w:t>
      </w:r>
    </w:p>
    <w:p w:rsidR="00FF187B" w:rsidRPr="0018427F" w:rsidRDefault="00FF187B" w:rsidP="00FF187B">
      <w:pPr>
        <w:suppressAutoHyphens w:val="0"/>
        <w:ind w:firstLine="567"/>
        <w:rPr>
          <w:color w:val="auto"/>
          <w:szCs w:val="24"/>
          <w:lang w:val="uk-UA"/>
        </w:rPr>
      </w:pPr>
      <w:r w:rsidRPr="0018427F">
        <w:rPr>
          <w:color w:val="auto"/>
          <w:szCs w:val="24"/>
          <w:lang w:val="uk-UA"/>
        </w:rPr>
        <w:t>1 мл препарату містить діючу речовину:</w:t>
      </w:r>
    </w:p>
    <w:p w:rsidR="00FF187B" w:rsidRPr="0018427F" w:rsidRDefault="00FF187B" w:rsidP="00FF187B">
      <w:pPr>
        <w:suppressAutoHyphens w:val="0"/>
        <w:ind w:firstLine="567"/>
        <w:rPr>
          <w:color w:val="auto"/>
          <w:szCs w:val="24"/>
          <w:lang w:val="uk-UA"/>
        </w:rPr>
      </w:pPr>
      <w:proofErr w:type="spellStart"/>
      <w:r w:rsidRPr="0018427F">
        <w:rPr>
          <w:color w:val="auto"/>
          <w:szCs w:val="24"/>
          <w:lang w:val="uk-UA"/>
        </w:rPr>
        <w:t>флуорфенікол</w:t>
      </w:r>
      <w:proofErr w:type="spellEnd"/>
      <w:r w:rsidRPr="0018427F">
        <w:rPr>
          <w:color w:val="auto"/>
          <w:szCs w:val="24"/>
          <w:lang w:val="uk-UA"/>
        </w:rPr>
        <w:t xml:space="preserve"> - 40 мг.</w:t>
      </w:r>
    </w:p>
    <w:p w:rsidR="00FF187B" w:rsidRPr="0018427F" w:rsidRDefault="00FF187B" w:rsidP="00FF187B">
      <w:pPr>
        <w:suppressAutoHyphens w:val="0"/>
        <w:ind w:firstLine="567"/>
        <w:rPr>
          <w:color w:val="auto"/>
          <w:szCs w:val="24"/>
          <w:lang w:val="uk-UA"/>
        </w:rPr>
      </w:pPr>
      <w:r w:rsidRPr="0018427F">
        <w:rPr>
          <w:color w:val="auto"/>
          <w:szCs w:val="24"/>
          <w:lang w:val="uk-UA"/>
        </w:rPr>
        <w:t>Допоміжні речовини: ПЕГ-400.</w:t>
      </w:r>
    </w:p>
    <w:p w:rsidR="00FF187B" w:rsidRPr="0018427F" w:rsidRDefault="00FF187B" w:rsidP="00FF187B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 xml:space="preserve">3. Фармацевтична форма </w:t>
      </w:r>
    </w:p>
    <w:p w:rsidR="00FF187B" w:rsidRPr="0018427F" w:rsidRDefault="00FF187B" w:rsidP="00FF187B">
      <w:pPr>
        <w:suppressAutoHyphens w:val="0"/>
        <w:ind w:firstLine="567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 w:eastAsia="uk-UA"/>
        </w:rPr>
        <w:t>Розчин</w:t>
      </w:r>
      <w:r w:rsidRPr="0018427F">
        <w:rPr>
          <w:color w:val="auto"/>
          <w:szCs w:val="24"/>
          <w:lang w:eastAsia="uk-UA"/>
        </w:rPr>
        <w:t xml:space="preserve"> для перорального </w:t>
      </w:r>
      <w:proofErr w:type="spellStart"/>
      <w:r w:rsidRPr="0018427F">
        <w:rPr>
          <w:color w:val="auto"/>
          <w:szCs w:val="24"/>
          <w:lang w:eastAsia="uk-UA"/>
        </w:rPr>
        <w:t>застосування</w:t>
      </w:r>
      <w:proofErr w:type="spellEnd"/>
      <w:r w:rsidRPr="0018427F">
        <w:rPr>
          <w:color w:val="auto"/>
          <w:szCs w:val="24"/>
          <w:lang w:val="uk-UA" w:eastAsia="uk-UA"/>
        </w:rPr>
        <w:t>.</w:t>
      </w:r>
    </w:p>
    <w:p w:rsidR="00FF187B" w:rsidRPr="0018427F" w:rsidRDefault="00FF187B" w:rsidP="00FF187B">
      <w:pPr>
        <w:suppressAutoHyphens w:val="0"/>
        <w:ind w:firstLine="567"/>
        <w:jc w:val="both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4. Фармакологічні властивості</w:t>
      </w:r>
    </w:p>
    <w:p w:rsidR="0064163F" w:rsidRPr="0018427F" w:rsidRDefault="0064163F" w:rsidP="0064163F">
      <w:pPr>
        <w:widowControl w:val="0"/>
        <w:suppressAutoHyphens w:val="0"/>
        <w:ind w:right="394" w:firstLine="567"/>
        <w:jc w:val="both"/>
        <w:rPr>
          <w:b/>
          <w:i/>
          <w:color w:val="auto"/>
          <w:szCs w:val="24"/>
          <w:lang w:val="uk-UA" w:eastAsia="ar-SA"/>
        </w:rPr>
      </w:pPr>
      <w:r w:rsidRPr="0018427F">
        <w:rPr>
          <w:b/>
          <w:i/>
          <w:color w:val="auto"/>
          <w:szCs w:val="24"/>
          <w:lang w:val="uk-UA" w:eastAsia="ar-SA"/>
        </w:rPr>
        <w:t xml:space="preserve">ATC </w:t>
      </w:r>
      <w:proofErr w:type="spellStart"/>
      <w:r w:rsidRPr="0018427F">
        <w:rPr>
          <w:b/>
          <w:i/>
          <w:color w:val="auto"/>
          <w:szCs w:val="24"/>
          <w:lang w:val="uk-UA" w:eastAsia="ar-SA"/>
        </w:rPr>
        <w:t>vet</w:t>
      </w:r>
      <w:proofErr w:type="spellEnd"/>
      <w:r w:rsidRPr="0018427F">
        <w:rPr>
          <w:b/>
          <w:i/>
          <w:color w:val="auto"/>
          <w:szCs w:val="24"/>
          <w:lang w:val="uk-UA" w:eastAsia="ar-SA"/>
        </w:rPr>
        <w:t xml:space="preserve"> QJ</w:t>
      </w:r>
      <w:r w:rsidRPr="0018427F">
        <w:rPr>
          <w:b/>
          <w:i/>
          <w:color w:val="auto"/>
          <w:szCs w:val="24"/>
          <w:lang w:eastAsia="ar-SA"/>
        </w:rPr>
        <w:t xml:space="preserve">01 </w:t>
      </w:r>
      <w:r w:rsidRPr="0018427F">
        <w:rPr>
          <w:b/>
          <w:i/>
          <w:color w:val="auto"/>
          <w:szCs w:val="24"/>
          <w:lang w:val="uk-UA" w:eastAsia="ar-SA"/>
        </w:rPr>
        <w:t>—</w:t>
      </w:r>
      <w:r w:rsidRPr="0018427F">
        <w:rPr>
          <w:b/>
          <w:i/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b/>
          <w:i/>
          <w:color w:val="auto"/>
          <w:szCs w:val="24"/>
          <w:lang w:eastAsia="ar-SA"/>
        </w:rPr>
        <w:t>антибактеріальні</w:t>
      </w:r>
      <w:proofErr w:type="spellEnd"/>
      <w:r w:rsidRPr="0018427F">
        <w:rPr>
          <w:b/>
          <w:i/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b/>
          <w:i/>
          <w:color w:val="auto"/>
          <w:szCs w:val="24"/>
          <w:lang w:eastAsia="ar-SA"/>
        </w:rPr>
        <w:t>ветеринарні</w:t>
      </w:r>
      <w:proofErr w:type="spellEnd"/>
      <w:r w:rsidRPr="0018427F">
        <w:rPr>
          <w:b/>
          <w:i/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b/>
          <w:i/>
          <w:color w:val="auto"/>
          <w:szCs w:val="24"/>
          <w:lang w:eastAsia="ar-SA"/>
        </w:rPr>
        <w:t>препарати</w:t>
      </w:r>
      <w:proofErr w:type="spellEnd"/>
      <w:r w:rsidRPr="0018427F">
        <w:rPr>
          <w:b/>
          <w:i/>
          <w:color w:val="auto"/>
          <w:szCs w:val="24"/>
          <w:lang w:eastAsia="ar-SA"/>
        </w:rPr>
        <w:t xml:space="preserve"> для системного </w:t>
      </w:r>
      <w:proofErr w:type="spellStart"/>
      <w:r w:rsidRPr="0018427F">
        <w:rPr>
          <w:b/>
          <w:i/>
          <w:color w:val="auto"/>
          <w:szCs w:val="24"/>
          <w:lang w:eastAsia="ar-SA"/>
        </w:rPr>
        <w:t>застосування</w:t>
      </w:r>
      <w:proofErr w:type="spellEnd"/>
      <w:r w:rsidRPr="0018427F">
        <w:rPr>
          <w:b/>
          <w:i/>
          <w:color w:val="auto"/>
          <w:szCs w:val="24"/>
          <w:lang w:eastAsia="ar-SA"/>
        </w:rPr>
        <w:t xml:space="preserve">. </w:t>
      </w:r>
      <w:r w:rsidRPr="0018427F">
        <w:rPr>
          <w:b/>
          <w:i/>
          <w:color w:val="auto"/>
          <w:szCs w:val="24"/>
          <w:lang w:val="uk-UA" w:eastAsia="ar-SA"/>
        </w:rPr>
        <w:t>QJ</w:t>
      </w:r>
      <w:r w:rsidRPr="0018427F">
        <w:rPr>
          <w:b/>
          <w:i/>
          <w:color w:val="auto"/>
          <w:szCs w:val="24"/>
          <w:lang w:eastAsia="ar-SA"/>
        </w:rPr>
        <w:t>01</w:t>
      </w:r>
      <w:r w:rsidRPr="0018427F">
        <w:rPr>
          <w:b/>
          <w:i/>
          <w:color w:val="auto"/>
          <w:szCs w:val="24"/>
          <w:lang w:val="uk-UA" w:eastAsia="ar-SA"/>
        </w:rPr>
        <w:t>BA</w:t>
      </w:r>
      <w:r w:rsidRPr="0018427F">
        <w:rPr>
          <w:b/>
          <w:i/>
          <w:color w:val="auto"/>
          <w:szCs w:val="24"/>
          <w:lang w:eastAsia="ar-SA"/>
        </w:rPr>
        <w:t xml:space="preserve">90 </w:t>
      </w:r>
      <w:r w:rsidRPr="0018427F">
        <w:rPr>
          <w:b/>
          <w:i/>
          <w:color w:val="auto"/>
          <w:szCs w:val="24"/>
          <w:lang w:val="uk-UA" w:eastAsia="ar-SA"/>
        </w:rPr>
        <w:t>—</w:t>
      </w:r>
      <w:r w:rsidRPr="0018427F">
        <w:rPr>
          <w:b/>
          <w:i/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b/>
          <w:i/>
          <w:color w:val="auto"/>
          <w:szCs w:val="24"/>
          <w:lang w:eastAsia="ar-SA"/>
        </w:rPr>
        <w:t>фл</w:t>
      </w:r>
      <w:proofErr w:type="spellEnd"/>
      <w:r w:rsidRPr="0018427F">
        <w:rPr>
          <w:b/>
          <w:i/>
          <w:color w:val="auto"/>
          <w:szCs w:val="24"/>
          <w:lang w:val="uk-UA" w:eastAsia="ar-SA"/>
        </w:rPr>
        <w:t>у</w:t>
      </w:r>
      <w:proofErr w:type="spellStart"/>
      <w:r w:rsidRPr="0018427F">
        <w:rPr>
          <w:b/>
          <w:i/>
          <w:color w:val="auto"/>
          <w:szCs w:val="24"/>
          <w:lang w:eastAsia="ar-SA"/>
        </w:rPr>
        <w:t>орфенікол</w:t>
      </w:r>
      <w:proofErr w:type="spellEnd"/>
      <w:r w:rsidRPr="0018427F">
        <w:rPr>
          <w:b/>
          <w:i/>
          <w:color w:val="auto"/>
          <w:szCs w:val="24"/>
          <w:lang w:eastAsia="uk-UA"/>
        </w:rPr>
        <w:t>.</w:t>
      </w:r>
    </w:p>
    <w:p w:rsidR="0064163F" w:rsidRPr="0018427F" w:rsidRDefault="0064163F" w:rsidP="0064163F">
      <w:pPr>
        <w:widowControl w:val="0"/>
        <w:suppressAutoHyphens w:val="0"/>
        <w:ind w:right="394" w:firstLine="567"/>
        <w:jc w:val="both"/>
        <w:rPr>
          <w:color w:val="auto"/>
          <w:szCs w:val="24"/>
          <w:lang w:val="uk-UA" w:eastAsia="ar-SA"/>
        </w:rPr>
      </w:pPr>
      <w:proofErr w:type="spellStart"/>
      <w:r w:rsidRPr="0018427F">
        <w:rPr>
          <w:color w:val="auto"/>
          <w:szCs w:val="24"/>
          <w:lang w:val="uk-UA" w:eastAsia="ar-SA"/>
        </w:rPr>
        <w:t>Флуорфенікол</w:t>
      </w:r>
      <w:proofErr w:type="spellEnd"/>
      <w:r w:rsidRPr="0018427F">
        <w:rPr>
          <w:color w:val="auto"/>
          <w:szCs w:val="24"/>
          <w:lang w:val="uk-UA" w:eastAsia="ar-SA"/>
        </w:rPr>
        <w:t xml:space="preserve"> — синтетичний антибіотик широкого спектру дії, похідний </w:t>
      </w:r>
      <w:proofErr w:type="spellStart"/>
      <w:r w:rsidRPr="0018427F">
        <w:rPr>
          <w:color w:val="auto"/>
          <w:szCs w:val="24"/>
          <w:lang w:val="uk-UA" w:eastAsia="ar-SA"/>
        </w:rPr>
        <w:t>тіамфеніколу</w:t>
      </w:r>
      <w:proofErr w:type="spellEnd"/>
      <w:r w:rsidRPr="0018427F">
        <w:rPr>
          <w:color w:val="auto"/>
          <w:szCs w:val="24"/>
          <w:lang w:val="uk-UA" w:eastAsia="ar-SA"/>
        </w:rPr>
        <w:t xml:space="preserve">. </w:t>
      </w:r>
      <w:proofErr w:type="spellStart"/>
      <w:r w:rsidRPr="0018427F">
        <w:rPr>
          <w:color w:val="auto"/>
          <w:szCs w:val="24"/>
          <w:lang w:val="uk-UA"/>
        </w:rPr>
        <w:t>Флуорфенікол</w:t>
      </w:r>
      <w:proofErr w:type="spellEnd"/>
      <w:r w:rsidRPr="0018427F">
        <w:rPr>
          <w:color w:val="auto"/>
          <w:szCs w:val="24"/>
          <w:lang w:val="uk-UA"/>
        </w:rPr>
        <w:t xml:space="preserve"> ефективний проти </w:t>
      </w:r>
      <w:proofErr w:type="spellStart"/>
      <w:r w:rsidRPr="0018427F">
        <w:rPr>
          <w:color w:val="auto"/>
          <w:szCs w:val="24"/>
          <w:lang w:val="uk-UA" w:eastAsia="ar-SA"/>
        </w:rPr>
        <w:t>грампозитивних</w:t>
      </w:r>
      <w:proofErr w:type="spellEnd"/>
      <w:r w:rsidRPr="0018427F">
        <w:rPr>
          <w:color w:val="auto"/>
          <w:szCs w:val="24"/>
          <w:lang w:val="uk-UA" w:eastAsia="ar-SA"/>
        </w:rPr>
        <w:t xml:space="preserve"> (</w:t>
      </w:r>
      <w:proofErr w:type="spellStart"/>
      <w:r w:rsidRPr="0018427F">
        <w:rPr>
          <w:i/>
          <w:color w:val="auto"/>
          <w:szCs w:val="24"/>
          <w:lang w:eastAsia="ar-SA"/>
        </w:rPr>
        <w:t>Staphylococcus</w:t>
      </w:r>
      <w:proofErr w:type="spellEnd"/>
      <w:r w:rsidRPr="0018427F">
        <w:rPr>
          <w:i/>
          <w:color w:val="auto"/>
          <w:szCs w:val="24"/>
          <w:lang w:val="uk-UA" w:eastAsia="ar-SA"/>
        </w:rPr>
        <w:t xml:space="preserve"> </w:t>
      </w:r>
      <w:proofErr w:type="spellStart"/>
      <w:r w:rsidRPr="0018427F">
        <w:rPr>
          <w:i/>
          <w:color w:val="auto"/>
          <w:szCs w:val="24"/>
          <w:lang w:eastAsia="ar-SA"/>
        </w:rPr>
        <w:t>spp</w:t>
      </w:r>
      <w:proofErr w:type="spellEnd"/>
      <w:r w:rsidRPr="0018427F">
        <w:rPr>
          <w:i/>
          <w:color w:val="auto"/>
          <w:szCs w:val="24"/>
          <w:lang w:val="uk-UA" w:eastAsia="ar-SA"/>
        </w:rPr>
        <w:t xml:space="preserve">., </w:t>
      </w:r>
      <w:proofErr w:type="spellStart"/>
      <w:proofErr w:type="gramStart"/>
      <w:r w:rsidRPr="0018427F">
        <w:rPr>
          <w:i/>
          <w:color w:val="auto"/>
          <w:szCs w:val="24"/>
          <w:lang w:eastAsia="ar-SA"/>
        </w:rPr>
        <w:t>Streptococcus</w:t>
      </w:r>
      <w:proofErr w:type="spellEnd"/>
      <w:r w:rsidRPr="0018427F">
        <w:rPr>
          <w:i/>
          <w:color w:val="auto"/>
          <w:szCs w:val="24"/>
          <w:lang w:val="uk-UA" w:eastAsia="ar-SA"/>
        </w:rPr>
        <w:t xml:space="preserve"> </w:t>
      </w:r>
      <w:proofErr w:type="spellStart"/>
      <w:r w:rsidRPr="0018427F">
        <w:rPr>
          <w:i/>
          <w:color w:val="auto"/>
          <w:szCs w:val="24"/>
          <w:lang w:eastAsia="ar-SA"/>
        </w:rPr>
        <w:t>spp</w:t>
      </w:r>
      <w:proofErr w:type="spellEnd"/>
      <w:r w:rsidRPr="0018427F">
        <w:rPr>
          <w:i/>
          <w:color w:val="auto"/>
          <w:szCs w:val="24"/>
          <w:lang w:val="uk-UA" w:eastAsia="ar-SA"/>
        </w:rPr>
        <w:t>.</w:t>
      </w:r>
      <w:r w:rsidRPr="0018427F">
        <w:rPr>
          <w:color w:val="auto"/>
          <w:szCs w:val="24"/>
          <w:lang w:val="uk-UA" w:eastAsia="ar-SA"/>
        </w:rPr>
        <w:t xml:space="preserve">) й </w:t>
      </w:r>
      <w:proofErr w:type="spellStart"/>
      <w:r w:rsidRPr="0018427F">
        <w:rPr>
          <w:color w:val="auto"/>
          <w:szCs w:val="24"/>
          <w:lang w:val="uk-UA" w:eastAsia="ar-SA"/>
        </w:rPr>
        <w:t>грамнегативних</w:t>
      </w:r>
      <w:proofErr w:type="spellEnd"/>
      <w:r w:rsidRPr="0018427F">
        <w:rPr>
          <w:color w:val="auto"/>
          <w:szCs w:val="24"/>
          <w:lang w:val="uk-UA" w:eastAsia="ar-SA"/>
        </w:rPr>
        <w:t xml:space="preserve"> (</w:t>
      </w:r>
      <w:proofErr w:type="spellStart"/>
      <w:r w:rsidRPr="0018427F">
        <w:rPr>
          <w:i/>
          <w:color w:val="auto"/>
          <w:szCs w:val="24"/>
          <w:lang w:eastAsia="ar-SA"/>
        </w:rPr>
        <w:t>Pasteurella</w:t>
      </w:r>
      <w:proofErr w:type="spellEnd"/>
      <w:r w:rsidRPr="0018427F">
        <w:rPr>
          <w:i/>
          <w:color w:val="auto"/>
          <w:szCs w:val="24"/>
          <w:lang w:val="uk-UA" w:eastAsia="ar-SA"/>
        </w:rPr>
        <w:t xml:space="preserve"> </w:t>
      </w:r>
      <w:proofErr w:type="spellStart"/>
      <w:r w:rsidRPr="0018427F">
        <w:rPr>
          <w:i/>
          <w:color w:val="auto"/>
          <w:szCs w:val="24"/>
          <w:lang w:eastAsia="ar-SA"/>
        </w:rPr>
        <w:t>spp</w:t>
      </w:r>
      <w:proofErr w:type="spellEnd"/>
      <w:r w:rsidRPr="0018427F">
        <w:rPr>
          <w:i/>
          <w:color w:val="auto"/>
          <w:szCs w:val="24"/>
          <w:lang w:val="uk-UA" w:eastAsia="ar-SA"/>
        </w:rPr>
        <w:t xml:space="preserve">., </w:t>
      </w:r>
      <w:proofErr w:type="spellStart"/>
      <w:r w:rsidRPr="0018427F">
        <w:rPr>
          <w:i/>
          <w:color w:val="auto"/>
          <w:szCs w:val="24"/>
        </w:rPr>
        <w:t>Actinobacillus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</w:rPr>
        <w:t>pleuropneumoniae</w:t>
      </w:r>
      <w:proofErr w:type="spellEnd"/>
      <w:r w:rsidRPr="0018427F">
        <w:rPr>
          <w:i/>
          <w:color w:val="auto"/>
          <w:szCs w:val="24"/>
          <w:lang w:val="uk-UA" w:eastAsia="ar-SA"/>
        </w:rPr>
        <w:t xml:space="preserve">, </w:t>
      </w:r>
      <w:proofErr w:type="spellStart"/>
      <w:r w:rsidRPr="0018427F">
        <w:rPr>
          <w:i/>
          <w:color w:val="auto"/>
          <w:szCs w:val="24"/>
        </w:rPr>
        <w:t>Bordetella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</w:rPr>
        <w:t>bronchiseptica</w:t>
      </w:r>
      <w:proofErr w:type="spellEnd"/>
      <w:r w:rsidRPr="0018427F">
        <w:rPr>
          <w:i/>
          <w:color w:val="auto"/>
          <w:szCs w:val="24"/>
          <w:lang w:val="uk-UA"/>
        </w:rPr>
        <w:t xml:space="preserve">, </w:t>
      </w:r>
      <w:proofErr w:type="spellStart"/>
      <w:r w:rsidRPr="0018427F">
        <w:rPr>
          <w:i/>
          <w:color w:val="auto"/>
          <w:szCs w:val="24"/>
        </w:rPr>
        <w:t>Salmonella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  <w:lang w:val="en-US"/>
        </w:rPr>
        <w:t>spp</w:t>
      </w:r>
      <w:proofErr w:type="spellEnd"/>
      <w:r w:rsidRPr="0018427F">
        <w:rPr>
          <w:i/>
          <w:color w:val="auto"/>
          <w:szCs w:val="24"/>
          <w:lang w:val="uk-UA"/>
        </w:rPr>
        <w:t xml:space="preserve">., </w:t>
      </w:r>
      <w:proofErr w:type="spellStart"/>
      <w:r w:rsidRPr="0018427F">
        <w:rPr>
          <w:i/>
          <w:color w:val="auto"/>
          <w:szCs w:val="24"/>
        </w:rPr>
        <w:t>Escherichia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r w:rsidRPr="0018427F">
        <w:rPr>
          <w:i/>
          <w:color w:val="auto"/>
          <w:szCs w:val="24"/>
          <w:lang w:val="en-US"/>
        </w:rPr>
        <w:t>coli</w:t>
      </w:r>
      <w:r w:rsidRPr="0018427F">
        <w:rPr>
          <w:i/>
          <w:color w:val="auto"/>
          <w:szCs w:val="24"/>
          <w:lang w:val="uk-UA"/>
        </w:rPr>
        <w:t xml:space="preserve">, </w:t>
      </w:r>
      <w:proofErr w:type="spellStart"/>
      <w:r w:rsidRPr="0018427F">
        <w:rPr>
          <w:i/>
          <w:color w:val="auto"/>
          <w:szCs w:val="24"/>
        </w:rPr>
        <w:t>Proteus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  <w:lang w:val="en-US"/>
        </w:rPr>
        <w:t>spp</w:t>
      </w:r>
      <w:proofErr w:type="spellEnd"/>
      <w:r w:rsidRPr="0018427F">
        <w:rPr>
          <w:i/>
          <w:color w:val="auto"/>
          <w:szCs w:val="24"/>
          <w:lang w:val="uk-UA"/>
        </w:rPr>
        <w:t xml:space="preserve">., </w:t>
      </w:r>
      <w:proofErr w:type="spellStart"/>
      <w:r w:rsidRPr="0018427F">
        <w:rPr>
          <w:i/>
          <w:color w:val="auto"/>
          <w:szCs w:val="24"/>
        </w:rPr>
        <w:t>Haemophilus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  <w:lang w:val="en-US"/>
        </w:rPr>
        <w:t>spp</w:t>
      </w:r>
      <w:proofErr w:type="spellEnd"/>
      <w:r w:rsidRPr="0018427F">
        <w:rPr>
          <w:i/>
          <w:color w:val="auto"/>
          <w:szCs w:val="24"/>
          <w:lang w:val="uk-UA"/>
        </w:rPr>
        <w:t xml:space="preserve">., </w:t>
      </w:r>
      <w:proofErr w:type="spellStart"/>
      <w:r w:rsidRPr="0018427F">
        <w:rPr>
          <w:i/>
          <w:color w:val="auto"/>
          <w:szCs w:val="24"/>
        </w:rPr>
        <w:t>Shigella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  <w:lang w:val="en-US"/>
        </w:rPr>
        <w:t>spp</w:t>
      </w:r>
      <w:proofErr w:type="spellEnd"/>
      <w:r w:rsidRPr="0018427F">
        <w:rPr>
          <w:i/>
          <w:color w:val="auto"/>
          <w:szCs w:val="24"/>
          <w:lang w:val="uk-UA"/>
        </w:rPr>
        <w:t xml:space="preserve">., </w:t>
      </w:r>
      <w:proofErr w:type="spellStart"/>
      <w:r w:rsidRPr="0018427F">
        <w:rPr>
          <w:i/>
          <w:color w:val="auto"/>
          <w:szCs w:val="24"/>
        </w:rPr>
        <w:t>Klebsiella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  <w:lang w:val="en-US"/>
        </w:rPr>
        <w:t>spp</w:t>
      </w:r>
      <w:proofErr w:type="spellEnd"/>
      <w:r w:rsidRPr="0018427F">
        <w:rPr>
          <w:i/>
          <w:color w:val="auto"/>
          <w:szCs w:val="24"/>
          <w:lang w:val="uk-UA"/>
        </w:rPr>
        <w:t xml:space="preserve">., </w:t>
      </w:r>
      <w:proofErr w:type="spellStart"/>
      <w:r w:rsidRPr="0018427F">
        <w:rPr>
          <w:i/>
          <w:color w:val="auto"/>
          <w:szCs w:val="24"/>
        </w:rPr>
        <w:t>Enterobacter</w:t>
      </w:r>
      <w:proofErr w:type="spellEnd"/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  <w:lang w:val="en-US"/>
        </w:rPr>
        <w:t>spp</w:t>
      </w:r>
      <w:proofErr w:type="spellEnd"/>
      <w:r w:rsidRPr="0018427F">
        <w:rPr>
          <w:i/>
          <w:color w:val="auto"/>
          <w:szCs w:val="24"/>
          <w:lang w:val="uk-UA"/>
        </w:rPr>
        <w:t xml:space="preserve">., </w:t>
      </w:r>
      <w:proofErr w:type="spellStart"/>
      <w:r w:rsidRPr="0018427F">
        <w:rPr>
          <w:i/>
          <w:color w:val="auto"/>
          <w:szCs w:val="24"/>
          <w:lang w:eastAsia="ar-SA"/>
        </w:rPr>
        <w:t>Campylobacter</w:t>
      </w:r>
      <w:proofErr w:type="spellEnd"/>
      <w:r w:rsidRPr="0018427F">
        <w:rPr>
          <w:i/>
          <w:color w:val="auto"/>
          <w:szCs w:val="24"/>
          <w:lang w:val="uk-UA" w:eastAsia="ar-SA"/>
        </w:rPr>
        <w:t xml:space="preserve"> </w:t>
      </w:r>
      <w:proofErr w:type="spellStart"/>
      <w:r w:rsidRPr="0018427F">
        <w:rPr>
          <w:i/>
          <w:color w:val="auto"/>
          <w:szCs w:val="24"/>
          <w:lang w:eastAsia="ar-SA"/>
        </w:rPr>
        <w:t>spp</w:t>
      </w:r>
      <w:proofErr w:type="spellEnd"/>
      <w:r w:rsidRPr="0018427F">
        <w:rPr>
          <w:i/>
          <w:color w:val="auto"/>
          <w:szCs w:val="24"/>
          <w:lang w:val="uk-UA" w:eastAsia="ar-SA"/>
        </w:rPr>
        <w:t>.</w:t>
      </w:r>
      <w:r w:rsidRPr="0018427F">
        <w:rPr>
          <w:color w:val="auto"/>
          <w:szCs w:val="24"/>
          <w:lang w:val="uk-UA" w:eastAsia="ar-SA"/>
        </w:rPr>
        <w:t>) мікроорганізмів</w:t>
      </w:r>
      <w:r w:rsidRPr="0018427F">
        <w:rPr>
          <w:i/>
          <w:color w:val="auto"/>
          <w:szCs w:val="24"/>
          <w:lang w:val="uk-UA" w:eastAsia="ar-SA"/>
        </w:rPr>
        <w:t>,</w:t>
      </w:r>
      <w:r w:rsidRPr="0018427F">
        <w:rPr>
          <w:i/>
          <w:color w:val="auto"/>
          <w:szCs w:val="24"/>
          <w:lang w:val="uk-UA"/>
        </w:rPr>
        <w:t xml:space="preserve"> </w:t>
      </w:r>
      <w:r w:rsidRPr="0018427F">
        <w:rPr>
          <w:color w:val="auto"/>
          <w:szCs w:val="24"/>
          <w:lang w:val="uk-UA"/>
        </w:rPr>
        <w:t>а також діє на мікоплазми (</w:t>
      </w:r>
      <w:r w:rsidRPr="0018427F">
        <w:rPr>
          <w:i/>
          <w:color w:val="auto"/>
          <w:szCs w:val="24"/>
          <w:lang w:val="en-US"/>
        </w:rPr>
        <w:t>Mycoplasma</w:t>
      </w:r>
      <w:r w:rsidRPr="0018427F">
        <w:rPr>
          <w:i/>
          <w:color w:val="auto"/>
          <w:szCs w:val="24"/>
          <w:lang w:val="uk-UA"/>
        </w:rPr>
        <w:t xml:space="preserve"> </w:t>
      </w:r>
      <w:proofErr w:type="spellStart"/>
      <w:r w:rsidRPr="0018427F">
        <w:rPr>
          <w:i/>
          <w:color w:val="auto"/>
          <w:szCs w:val="24"/>
          <w:lang w:val="en-US"/>
        </w:rPr>
        <w:t>spp</w:t>
      </w:r>
      <w:proofErr w:type="spellEnd"/>
      <w:r w:rsidRPr="0018427F">
        <w:rPr>
          <w:i/>
          <w:color w:val="auto"/>
          <w:szCs w:val="24"/>
          <w:lang w:val="uk-UA"/>
        </w:rPr>
        <w:t>.</w:t>
      </w:r>
      <w:r w:rsidRPr="0018427F">
        <w:rPr>
          <w:color w:val="auto"/>
          <w:szCs w:val="24"/>
          <w:lang w:val="uk-UA"/>
        </w:rPr>
        <w:t>).</w:t>
      </w:r>
      <w:proofErr w:type="gramEnd"/>
      <w:r w:rsidRPr="0018427F">
        <w:rPr>
          <w:color w:val="auto"/>
          <w:szCs w:val="24"/>
          <w:lang w:val="uk-UA"/>
        </w:rPr>
        <w:t xml:space="preserve"> </w:t>
      </w:r>
      <w:r w:rsidRPr="0018427F">
        <w:rPr>
          <w:color w:val="auto"/>
          <w:szCs w:val="24"/>
          <w:lang w:val="uk-UA" w:eastAsia="ar-SA"/>
        </w:rPr>
        <w:t xml:space="preserve">Механізм дії пов’язаний із пригніченням активності ферменту </w:t>
      </w:r>
      <w:proofErr w:type="spellStart"/>
      <w:r w:rsidRPr="0018427F">
        <w:rPr>
          <w:color w:val="auto"/>
          <w:szCs w:val="24"/>
          <w:lang w:val="uk-UA" w:eastAsia="ar-SA"/>
        </w:rPr>
        <w:t>пептидилтрансферази</w:t>
      </w:r>
      <w:proofErr w:type="spellEnd"/>
      <w:r w:rsidRPr="0018427F">
        <w:rPr>
          <w:color w:val="auto"/>
          <w:szCs w:val="24"/>
          <w:lang w:val="uk-UA" w:eastAsia="ar-SA"/>
        </w:rPr>
        <w:t xml:space="preserve"> мікробної клітини, особливо на ділянці 70S рибосом.</w:t>
      </w:r>
    </w:p>
    <w:p w:rsidR="0064163F" w:rsidRPr="0018427F" w:rsidRDefault="0064163F" w:rsidP="0064163F">
      <w:pPr>
        <w:widowControl w:val="0"/>
        <w:suppressAutoHyphens w:val="0"/>
        <w:ind w:right="394" w:firstLine="567"/>
        <w:jc w:val="both"/>
        <w:rPr>
          <w:color w:val="auto"/>
          <w:spacing w:val="-10"/>
          <w:szCs w:val="24"/>
          <w:lang w:val="uk-UA"/>
        </w:rPr>
      </w:pPr>
      <w:r w:rsidRPr="0018427F">
        <w:rPr>
          <w:color w:val="auto"/>
          <w:szCs w:val="24"/>
          <w:lang w:eastAsia="ar-SA"/>
        </w:rPr>
        <w:t>У курчат-</w:t>
      </w:r>
      <w:proofErr w:type="spellStart"/>
      <w:r w:rsidRPr="0018427F">
        <w:rPr>
          <w:color w:val="auto"/>
          <w:szCs w:val="24"/>
          <w:lang w:eastAsia="ar-SA"/>
        </w:rPr>
        <w:t>бройлерів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proofErr w:type="gramStart"/>
      <w:r w:rsidRPr="0018427F">
        <w:rPr>
          <w:color w:val="auto"/>
          <w:szCs w:val="24"/>
          <w:lang w:eastAsia="ar-SA"/>
        </w:rPr>
        <w:t>п</w:t>
      </w:r>
      <w:proofErr w:type="gramEnd"/>
      <w:r w:rsidRPr="0018427F">
        <w:rPr>
          <w:color w:val="auto"/>
          <w:szCs w:val="24"/>
          <w:lang w:eastAsia="ar-SA"/>
        </w:rPr>
        <w:t>ісля</w:t>
      </w:r>
      <w:proofErr w:type="spellEnd"/>
      <w:r w:rsidRPr="0018427F">
        <w:rPr>
          <w:color w:val="auto"/>
          <w:szCs w:val="24"/>
          <w:lang w:eastAsia="ar-SA"/>
        </w:rPr>
        <w:t xml:space="preserve"> перорально</w:t>
      </w:r>
      <w:proofErr w:type="spellStart"/>
      <w:r w:rsidRPr="0018427F">
        <w:rPr>
          <w:color w:val="auto"/>
          <w:szCs w:val="24"/>
          <w:lang w:val="uk-UA" w:eastAsia="ar-SA"/>
        </w:rPr>
        <w:t>го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r w:rsidRPr="0018427F">
        <w:rPr>
          <w:color w:val="auto"/>
          <w:szCs w:val="24"/>
          <w:lang w:val="uk-UA" w:eastAsia="ar-SA"/>
        </w:rPr>
        <w:t xml:space="preserve">застосування </w:t>
      </w:r>
      <w:proofErr w:type="spellStart"/>
      <w:r w:rsidRPr="0018427F">
        <w:rPr>
          <w:color w:val="auto"/>
          <w:szCs w:val="24"/>
          <w:lang w:eastAsia="ar-SA"/>
        </w:rPr>
        <w:t>одноразової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дози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r w:rsidRPr="0018427F">
        <w:rPr>
          <w:color w:val="auto"/>
          <w:szCs w:val="24"/>
          <w:lang w:val="uk-UA" w:eastAsia="ar-SA"/>
        </w:rPr>
        <w:t>(</w:t>
      </w:r>
      <w:r w:rsidRPr="0018427F">
        <w:rPr>
          <w:color w:val="auto"/>
          <w:szCs w:val="24"/>
          <w:lang w:eastAsia="ar-SA"/>
        </w:rPr>
        <w:t>30 мг</w:t>
      </w:r>
      <w:r w:rsidRPr="0018427F">
        <w:rPr>
          <w:color w:val="auto"/>
          <w:szCs w:val="24"/>
          <w:lang w:val="uk-UA" w:eastAsia="ar-SA"/>
        </w:rPr>
        <w:t xml:space="preserve"> </w:t>
      </w:r>
      <w:proofErr w:type="spellStart"/>
      <w:r w:rsidRPr="0018427F">
        <w:rPr>
          <w:color w:val="auto"/>
          <w:szCs w:val="24"/>
          <w:lang w:val="uk-UA" w:eastAsia="ar-SA"/>
        </w:rPr>
        <w:t>флуорфенікола</w:t>
      </w:r>
      <w:proofErr w:type="spellEnd"/>
      <w:r w:rsidRPr="0018427F">
        <w:rPr>
          <w:color w:val="auto"/>
          <w:szCs w:val="24"/>
          <w:lang w:val="uk-UA" w:eastAsia="ar-SA"/>
        </w:rPr>
        <w:t xml:space="preserve"> на 1 </w:t>
      </w:r>
      <w:r w:rsidRPr="0018427F">
        <w:rPr>
          <w:color w:val="auto"/>
          <w:szCs w:val="24"/>
          <w:lang w:eastAsia="ar-SA"/>
        </w:rPr>
        <w:t xml:space="preserve">кг </w:t>
      </w:r>
      <w:proofErr w:type="spellStart"/>
      <w:r w:rsidRPr="0018427F">
        <w:rPr>
          <w:color w:val="auto"/>
          <w:szCs w:val="24"/>
          <w:lang w:eastAsia="ar-SA"/>
        </w:rPr>
        <w:t>маси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тіла</w:t>
      </w:r>
      <w:proofErr w:type="spellEnd"/>
      <w:r w:rsidRPr="0018427F">
        <w:rPr>
          <w:color w:val="auto"/>
          <w:szCs w:val="24"/>
          <w:lang w:val="uk-UA" w:eastAsia="ar-SA"/>
        </w:rPr>
        <w:t>)</w:t>
      </w:r>
      <w:r w:rsidRPr="0018427F">
        <w:rPr>
          <w:color w:val="auto"/>
          <w:szCs w:val="24"/>
          <w:lang w:eastAsia="ar-SA"/>
        </w:rPr>
        <w:t xml:space="preserve"> максимальна </w:t>
      </w:r>
      <w:r w:rsidRPr="0018427F">
        <w:rPr>
          <w:color w:val="auto"/>
          <w:szCs w:val="24"/>
          <w:lang w:val="uk-UA" w:eastAsia="ar-SA"/>
        </w:rPr>
        <w:t>його</w:t>
      </w:r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концентрація</w:t>
      </w:r>
      <w:proofErr w:type="spellEnd"/>
      <w:r w:rsidRPr="0018427F">
        <w:rPr>
          <w:color w:val="auto"/>
          <w:szCs w:val="24"/>
          <w:lang w:eastAsia="ar-SA"/>
        </w:rPr>
        <w:t xml:space="preserve"> в </w:t>
      </w:r>
      <w:proofErr w:type="spellStart"/>
      <w:r w:rsidRPr="0018427F">
        <w:rPr>
          <w:color w:val="auto"/>
          <w:szCs w:val="24"/>
          <w:lang w:eastAsia="ar-SA"/>
        </w:rPr>
        <w:t>сироватці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крові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r w:rsidRPr="0018427F">
        <w:rPr>
          <w:color w:val="auto"/>
          <w:szCs w:val="24"/>
          <w:lang w:val="uk-UA" w:eastAsia="ar-SA"/>
        </w:rPr>
        <w:t xml:space="preserve">становила </w:t>
      </w:r>
      <w:r w:rsidRPr="0018427F">
        <w:rPr>
          <w:color w:val="auto"/>
          <w:szCs w:val="24"/>
          <w:lang w:eastAsia="ar-SA"/>
        </w:rPr>
        <w:t xml:space="preserve">3,20 г/мл </w:t>
      </w:r>
      <w:r w:rsidRPr="0018427F">
        <w:rPr>
          <w:color w:val="auto"/>
          <w:szCs w:val="24"/>
          <w:lang w:val="uk-UA" w:eastAsia="ar-SA"/>
        </w:rPr>
        <w:t>і досягалась</w:t>
      </w:r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приблизно</w:t>
      </w:r>
      <w:proofErr w:type="spellEnd"/>
      <w:r w:rsidRPr="0018427F">
        <w:rPr>
          <w:color w:val="auto"/>
          <w:szCs w:val="24"/>
          <w:lang w:eastAsia="ar-SA"/>
        </w:rPr>
        <w:t xml:space="preserve"> через 63 </w:t>
      </w:r>
      <w:proofErr w:type="spellStart"/>
      <w:r w:rsidRPr="0018427F">
        <w:rPr>
          <w:color w:val="auto"/>
          <w:szCs w:val="24"/>
          <w:lang w:eastAsia="ar-SA"/>
        </w:rPr>
        <w:t>хвилини</w:t>
      </w:r>
      <w:proofErr w:type="spellEnd"/>
      <w:r w:rsidRPr="0018427F">
        <w:rPr>
          <w:color w:val="auto"/>
          <w:szCs w:val="24"/>
          <w:lang w:eastAsia="ar-SA"/>
        </w:rPr>
        <w:t xml:space="preserve">. </w:t>
      </w:r>
      <w:proofErr w:type="spellStart"/>
      <w:r w:rsidRPr="0018427F">
        <w:rPr>
          <w:color w:val="auto"/>
          <w:spacing w:val="-7"/>
          <w:szCs w:val="24"/>
          <w:lang w:val="uk-UA"/>
        </w:rPr>
        <w:t>Біодоступність</w:t>
      </w:r>
      <w:proofErr w:type="spellEnd"/>
      <w:r w:rsidRPr="0018427F">
        <w:rPr>
          <w:color w:val="auto"/>
          <w:spacing w:val="-7"/>
          <w:szCs w:val="24"/>
          <w:lang w:val="uk-UA"/>
        </w:rPr>
        <w:t xml:space="preserve"> </w:t>
      </w:r>
      <w:proofErr w:type="spellStart"/>
      <w:r w:rsidRPr="0018427F">
        <w:rPr>
          <w:color w:val="auto"/>
          <w:spacing w:val="-7"/>
          <w:szCs w:val="24"/>
          <w:lang w:val="uk-UA"/>
        </w:rPr>
        <w:t>флуорфеніколу</w:t>
      </w:r>
      <w:proofErr w:type="spellEnd"/>
      <w:r w:rsidRPr="0018427F">
        <w:rPr>
          <w:color w:val="auto"/>
          <w:spacing w:val="-7"/>
          <w:szCs w:val="24"/>
          <w:lang w:val="uk-UA"/>
        </w:rPr>
        <w:t xml:space="preserve"> при пероральному </w:t>
      </w:r>
      <w:r w:rsidRPr="0018427F">
        <w:rPr>
          <w:color w:val="auto"/>
          <w:szCs w:val="24"/>
          <w:lang w:val="uk-UA"/>
        </w:rPr>
        <w:t>застосуванні</w:t>
      </w:r>
      <w:r w:rsidRPr="0018427F">
        <w:rPr>
          <w:color w:val="auto"/>
          <w:spacing w:val="-7"/>
          <w:szCs w:val="24"/>
          <w:lang w:val="uk-UA"/>
        </w:rPr>
        <w:t xml:space="preserve"> становила 55,3%</w:t>
      </w:r>
      <w:r w:rsidRPr="0018427F">
        <w:rPr>
          <w:color w:val="auto"/>
          <w:szCs w:val="24"/>
          <w:lang w:val="uk-UA"/>
        </w:rPr>
        <w:t xml:space="preserve">. </w:t>
      </w:r>
      <w:r w:rsidRPr="0018427F">
        <w:rPr>
          <w:color w:val="auto"/>
          <w:spacing w:val="-7"/>
          <w:szCs w:val="24"/>
          <w:lang w:val="uk-UA"/>
        </w:rPr>
        <w:t>За перорального</w:t>
      </w:r>
      <w:r w:rsidRPr="0018427F">
        <w:rPr>
          <w:color w:val="auto"/>
          <w:szCs w:val="24"/>
          <w:lang w:val="uk-UA"/>
        </w:rPr>
        <w:t xml:space="preserve"> застосування </w:t>
      </w:r>
      <w:r w:rsidRPr="0018427F">
        <w:rPr>
          <w:color w:val="auto"/>
          <w:spacing w:val="-7"/>
          <w:szCs w:val="24"/>
          <w:lang w:val="uk-UA"/>
        </w:rPr>
        <w:t>курям-бройлерам</w:t>
      </w:r>
      <w:r w:rsidRPr="0018427F">
        <w:rPr>
          <w:color w:val="auto"/>
          <w:szCs w:val="24"/>
          <w:lang w:val="uk-UA"/>
        </w:rPr>
        <w:t xml:space="preserve"> протягом 5 діб у дозі </w:t>
      </w:r>
      <w:r w:rsidRPr="0018427F">
        <w:rPr>
          <w:color w:val="auto"/>
          <w:spacing w:val="-7"/>
          <w:szCs w:val="24"/>
          <w:lang w:val="uk-UA"/>
        </w:rPr>
        <w:t>30 мг/кг маси тіла</w:t>
      </w:r>
      <w:r w:rsidRPr="0018427F">
        <w:rPr>
          <w:color w:val="auto"/>
          <w:spacing w:val="-4"/>
          <w:szCs w:val="24"/>
          <w:lang w:val="uk-UA"/>
        </w:rPr>
        <w:t xml:space="preserve"> </w:t>
      </w:r>
      <w:proofErr w:type="spellStart"/>
      <w:r w:rsidRPr="0018427F">
        <w:rPr>
          <w:color w:val="auto"/>
          <w:spacing w:val="-7"/>
          <w:szCs w:val="24"/>
          <w:lang w:val="uk-UA"/>
        </w:rPr>
        <w:t>флуорфенікол</w:t>
      </w:r>
      <w:proofErr w:type="spellEnd"/>
      <w:r w:rsidRPr="0018427F">
        <w:rPr>
          <w:color w:val="auto"/>
          <w:spacing w:val="-4"/>
          <w:szCs w:val="24"/>
          <w:lang w:val="uk-UA"/>
        </w:rPr>
        <w:t xml:space="preserve"> добре розподілявся по всьому організму, досягаючи найвищих концентрацій у нирках (4,1 </w:t>
      </w:r>
      <w:proofErr w:type="spellStart"/>
      <w:r w:rsidRPr="0018427F">
        <w:rPr>
          <w:color w:val="auto"/>
          <w:szCs w:val="24"/>
          <w:lang w:val="uk-UA"/>
        </w:rPr>
        <w:t>мкг</w:t>
      </w:r>
      <w:proofErr w:type="spellEnd"/>
      <w:r w:rsidRPr="0018427F">
        <w:rPr>
          <w:color w:val="auto"/>
          <w:spacing w:val="-4"/>
          <w:szCs w:val="24"/>
          <w:lang w:val="uk-UA"/>
        </w:rPr>
        <w:t xml:space="preserve">/г), далі – в легенях </w:t>
      </w:r>
      <w:r w:rsidRPr="0018427F">
        <w:rPr>
          <w:color w:val="auto"/>
          <w:spacing w:val="-2"/>
          <w:szCs w:val="24"/>
          <w:lang w:val="uk-UA"/>
        </w:rPr>
        <w:t xml:space="preserve">(2,8 </w:t>
      </w:r>
      <w:proofErr w:type="spellStart"/>
      <w:r w:rsidRPr="0018427F">
        <w:rPr>
          <w:color w:val="auto"/>
          <w:szCs w:val="24"/>
          <w:lang w:val="uk-UA"/>
        </w:rPr>
        <w:t>мкг</w:t>
      </w:r>
      <w:proofErr w:type="spellEnd"/>
      <w:r w:rsidRPr="0018427F">
        <w:rPr>
          <w:color w:val="auto"/>
          <w:spacing w:val="-2"/>
          <w:szCs w:val="24"/>
          <w:lang w:val="uk-UA"/>
        </w:rPr>
        <w:t xml:space="preserve">/г), м’язах (2 </w:t>
      </w:r>
      <w:proofErr w:type="spellStart"/>
      <w:r w:rsidRPr="0018427F">
        <w:rPr>
          <w:color w:val="auto"/>
          <w:szCs w:val="24"/>
          <w:lang w:val="uk-UA"/>
        </w:rPr>
        <w:t>мкг</w:t>
      </w:r>
      <w:proofErr w:type="spellEnd"/>
      <w:r w:rsidRPr="0018427F">
        <w:rPr>
          <w:color w:val="auto"/>
          <w:spacing w:val="-2"/>
          <w:szCs w:val="24"/>
          <w:lang w:val="uk-UA"/>
        </w:rPr>
        <w:t xml:space="preserve">/г), жовчі (1,6 </w:t>
      </w:r>
      <w:proofErr w:type="spellStart"/>
      <w:r w:rsidRPr="0018427F">
        <w:rPr>
          <w:color w:val="auto"/>
          <w:szCs w:val="24"/>
          <w:lang w:val="uk-UA"/>
        </w:rPr>
        <w:t>мкг</w:t>
      </w:r>
      <w:proofErr w:type="spellEnd"/>
      <w:r w:rsidRPr="0018427F">
        <w:rPr>
          <w:color w:val="auto"/>
          <w:spacing w:val="-2"/>
          <w:szCs w:val="24"/>
          <w:lang w:val="uk-UA"/>
        </w:rPr>
        <w:t xml:space="preserve">/г), </w:t>
      </w:r>
      <w:proofErr w:type="spellStart"/>
      <w:r w:rsidRPr="0018427F">
        <w:rPr>
          <w:color w:val="auto"/>
          <w:spacing w:val="-2"/>
          <w:szCs w:val="24"/>
          <w:lang w:val="uk-UA"/>
        </w:rPr>
        <w:t>кишківнику</w:t>
      </w:r>
      <w:proofErr w:type="spellEnd"/>
      <w:r w:rsidRPr="0018427F">
        <w:rPr>
          <w:color w:val="auto"/>
          <w:spacing w:val="-2"/>
          <w:szCs w:val="24"/>
          <w:lang w:val="uk-UA"/>
        </w:rPr>
        <w:t xml:space="preserve"> </w:t>
      </w:r>
      <w:r w:rsidRPr="0018427F">
        <w:rPr>
          <w:color w:val="auto"/>
          <w:szCs w:val="24"/>
          <w:lang w:val="uk-UA"/>
        </w:rPr>
        <w:t xml:space="preserve">(приблизно 2 </w:t>
      </w:r>
      <w:proofErr w:type="spellStart"/>
      <w:r w:rsidRPr="0018427F">
        <w:rPr>
          <w:color w:val="auto"/>
          <w:szCs w:val="24"/>
          <w:lang w:val="uk-UA"/>
        </w:rPr>
        <w:t>мкг</w:t>
      </w:r>
      <w:proofErr w:type="spellEnd"/>
      <w:r w:rsidRPr="0018427F">
        <w:rPr>
          <w:color w:val="auto"/>
          <w:szCs w:val="24"/>
          <w:lang w:val="uk-UA"/>
        </w:rPr>
        <w:t xml:space="preserve">/г), серці (1,7 </w:t>
      </w:r>
      <w:proofErr w:type="spellStart"/>
      <w:r w:rsidRPr="0018427F">
        <w:rPr>
          <w:color w:val="auto"/>
          <w:szCs w:val="24"/>
          <w:lang w:val="uk-UA"/>
        </w:rPr>
        <w:t>мкг</w:t>
      </w:r>
      <w:proofErr w:type="spellEnd"/>
      <w:r w:rsidRPr="0018427F">
        <w:rPr>
          <w:color w:val="auto"/>
          <w:szCs w:val="24"/>
          <w:lang w:val="uk-UA"/>
        </w:rPr>
        <w:t xml:space="preserve">/г), печінці </w:t>
      </w:r>
      <w:r w:rsidRPr="0018427F">
        <w:rPr>
          <w:color w:val="auto"/>
          <w:spacing w:val="12"/>
          <w:szCs w:val="24"/>
          <w:lang w:val="uk-UA"/>
        </w:rPr>
        <w:t>(1,5</w:t>
      </w:r>
      <w:r w:rsidRPr="0018427F">
        <w:rPr>
          <w:color w:val="auto"/>
          <w:szCs w:val="24"/>
          <w:lang w:val="uk-UA"/>
        </w:rPr>
        <w:t xml:space="preserve"> </w:t>
      </w:r>
      <w:proofErr w:type="spellStart"/>
      <w:r w:rsidRPr="0018427F">
        <w:rPr>
          <w:color w:val="auto"/>
          <w:szCs w:val="24"/>
          <w:lang w:val="uk-UA"/>
        </w:rPr>
        <w:t>мкг</w:t>
      </w:r>
      <w:proofErr w:type="spellEnd"/>
      <w:r w:rsidRPr="0018427F">
        <w:rPr>
          <w:color w:val="auto"/>
          <w:szCs w:val="24"/>
          <w:lang w:val="uk-UA"/>
        </w:rPr>
        <w:t xml:space="preserve">/г) та селезінці (1,3 </w:t>
      </w:r>
      <w:proofErr w:type="spellStart"/>
      <w:r w:rsidRPr="0018427F">
        <w:rPr>
          <w:color w:val="auto"/>
          <w:szCs w:val="24"/>
          <w:lang w:val="uk-UA"/>
        </w:rPr>
        <w:t>мкг</w:t>
      </w:r>
      <w:proofErr w:type="spellEnd"/>
      <w:r w:rsidRPr="0018427F">
        <w:rPr>
          <w:color w:val="auto"/>
          <w:spacing w:val="-4"/>
          <w:szCs w:val="24"/>
          <w:lang w:val="uk-UA"/>
        </w:rPr>
        <w:t>/г</w:t>
      </w:r>
      <w:r w:rsidRPr="0018427F">
        <w:rPr>
          <w:color w:val="auto"/>
          <w:spacing w:val="-10"/>
          <w:szCs w:val="24"/>
          <w:lang w:val="uk-UA"/>
        </w:rPr>
        <w:t xml:space="preserve">). </w:t>
      </w:r>
    </w:p>
    <w:p w:rsidR="0064163F" w:rsidRPr="0018427F" w:rsidRDefault="0064163F" w:rsidP="0064163F">
      <w:pPr>
        <w:widowControl w:val="0"/>
        <w:suppressAutoHyphens w:val="0"/>
        <w:ind w:right="394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 xml:space="preserve">За перорального застосування свиням терапевтичних доз </w:t>
      </w:r>
      <w:proofErr w:type="spellStart"/>
      <w:r w:rsidRPr="0018427F">
        <w:rPr>
          <w:color w:val="auto"/>
          <w:szCs w:val="24"/>
          <w:lang w:val="uk-UA" w:eastAsia="ar-SA"/>
        </w:rPr>
        <w:t>флорфеніколу</w:t>
      </w:r>
      <w:proofErr w:type="spellEnd"/>
      <w:r w:rsidRPr="0018427F">
        <w:rPr>
          <w:color w:val="auto"/>
          <w:szCs w:val="24"/>
          <w:lang w:val="uk-UA" w:eastAsia="ar-SA"/>
        </w:rPr>
        <w:t xml:space="preserve">, він швидко всмоктується з травного каналу. </w:t>
      </w:r>
      <w:proofErr w:type="spellStart"/>
      <w:r w:rsidRPr="0018427F">
        <w:rPr>
          <w:color w:val="auto"/>
          <w:szCs w:val="24"/>
          <w:lang w:val="uk-UA" w:eastAsia="ar-SA"/>
        </w:rPr>
        <w:t>Фармакокінетичні</w:t>
      </w:r>
      <w:proofErr w:type="spellEnd"/>
      <w:r w:rsidRPr="0018427F">
        <w:rPr>
          <w:color w:val="auto"/>
          <w:szCs w:val="24"/>
          <w:lang w:val="uk-UA" w:eastAsia="ar-SA"/>
        </w:rPr>
        <w:t xml:space="preserve"> дослідження показали, що </w:t>
      </w:r>
      <w:proofErr w:type="spellStart"/>
      <w:r w:rsidRPr="0018427F">
        <w:rPr>
          <w:color w:val="auto"/>
          <w:szCs w:val="24"/>
          <w:lang w:val="uk-UA" w:eastAsia="ar-SA"/>
        </w:rPr>
        <w:t>біодоступність</w:t>
      </w:r>
      <w:proofErr w:type="spellEnd"/>
      <w:r w:rsidRPr="0018427F">
        <w:rPr>
          <w:color w:val="auto"/>
          <w:szCs w:val="24"/>
          <w:lang w:val="uk-UA" w:eastAsia="ar-SA"/>
        </w:rPr>
        <w:t xml:space="preserve"> </w:t>
      </w:r>
      <w:proofErr w:type="spellStart"/>
      <w:r w:rsidRPr="0018427F">
        <w:rPr>
          <w:color w:val="auto"/>
          <w:szCs w:val="24"/>
          <w:lang w:val="uk-UA" w:eastAsia="ar-SA"/>
        </w:rPr>
        <w:t>флорфеніколу</w:t>
      </w:r>
      <w:proofErr w:type="spellEnd"/>
      <w:r w:rsidRPr="0018427F">
        <w:rPr>
          <w:color w:val="auto"/>
          <w:szCs w:val="24"/>
          <w:lang w:val="uk-UA" w:eastAsia="ar-SA"/>
        </w:rPr>
        <w:t xml:space="preserve"> після перорального </w:t>
      </w:r>
      <w:proofErr w:type="spellStart"/>
      <w:r w:rsidRPr="0018427F">
        <w:rPr>
          <w:color w:val="auto"/>
          <w:szCs w:val="24"/>
          <w:lang w:val="uk-UA" w:eastAsia="ar-SA"/>
        </w:rPr>
        <w:t>застоуванні</w:t>
      </w:r>
      <w:proofErr w:type="spellEnd"/>
      <w:r w:rsidRPr="0018427F">
        <w:rPr>
          <w:color w:val="auto"/>
          <w:szCs w:val="24"/>
          <w:lang w:val="uk-UA" w:eastAsia="ar-SA"/>
        </w:rPr>
        <w:t xml:space="preserve"> свиням становить 88 %. Максимальна його концентрація в плазмі крові досягається через 1 годину після застосування, а її значення знижується через 4 години. </w:t>
      </w:r>
      <w:proofErr w:type="spellStart"/>
      <w:r w:rsidRPr="0018427F">
        <w:rPr>
          <w:color w:val="auto"/>
          <w:szCs w:val="24"/>
          <w:lang w:val="uk-UA" w:eastAsia="ar-SA"/>
        </w:rPr>
        <w:t>Флуорфенікол</w:t>
      </w:r>
      <w:proofErr w:type="spellEnd"/>
      <w:r w:rsidRPr="0018427F">
        <w:rPr>
          <w:color w:val="auto"/>
          <w:szCs w:val="24"/>
          <w:lang w:val="uk-UA" w:eastAsia="ar-SA"/>
        </w:rPr>
        <w:t xml:space="preserve"> швидко розподіляється по тканинах організму, найбільшої концентрації він досягає в нирках, печінці, сечовому міхурі, легенях і кишечнику. </w:t>
      </w:r>
      <w:proofErr w:type="spellStart"/>
      <w:r w:rsidRPr="0018427F">
        <w:rPr>
          <w:color w:val="auto"/>
          <w:szCs w:val="24"/>
          <w:lang w:val="uk-UA" w:eastAsia="ar-SA"/>
        </w:rPr>
        <w:t>Флуорфенікол</w:t>
      </w:r>
      <w:proofErr w:type="spellEnd"/>
      <w:r w:rsidRPr="0018427F">
        <w:rPr>
          <w:color w:val="auto"/>
          <w:szCs w:val="24"/>
          <w:lang w:val="uk-UA" w:eastAsia="ar-SA"/>
        </w:rPr>
        <w:t xml:space="preserve"> проникає через </w:t>
      </w:r>
      <w:proofErr w:type="spellStart"/>
      <w:r w:rsidRPr="0018427F">
        <w:rPr>
          <w:color w:val="auto"/>
          <w:szCs w:val="24"/>
          <w:lang w:val="uk-UA" w:eastAsia="ar-SA"/>
        </w:rPr>
        <w:t>гематоенцефалічний</w:t>
      </w:r>
      <w:proofErr w:type="spellEnd"/>
      <w:r w:rsidRPr="0018427F">
        <w:rPr>
          <w:color w:val="auto"/>
          <w:szCs w:val="24"/>
          <w:lang w:val="uk-UA" w:eastAsia="ar-SA"/>
        </w:rPr>
        <w:t xml:space="preserve"> бар'єр. У спинномозковій рідині його концентрація досягає 25-50 % від концентрації в плазмі крові. Він також потрапляє у бронхіальний секрет. </w:t>
      </w:r>
    </w:p>
    <w:p w:rsidR="000A30E9" w:rsidRPr="0018427F" w:rsidRDefault="0064163F" w:rsidP="0064163F">
      <w:pPr>
        <w:widowControl w:val="0"/>
        <w:suppressAutoHyphens w:val="0"/>
        <w:ind w:right="394" w:firstLine="567"/>
        <w:jc w:val="both"/>
        <w:rPr>
          <w:color w:val="auto"/>
          <w:szCs w:val="24"/>
          <w:lang w:val="uk-UA" w:eastAsia="ar-SA"/>
        </w:rPr>
      </w:pPr>
      <w:proofErr w:type="spellStart"/>
      <w:r w:rsidRPr="0018427F">
        <w:rPr>
          <w:color w:val="auto"/>
          <w:szCs w:val="24"/>
          <w:lang w:val="uk-UA" w:eastAsia="ar-SA"/>
        </w:rPr>
        <w:t>Флуорфенікол</w:t>
      </w:r>
      <w:proofErr w:type="spellEnd"/>
      <w:r w:rsidRPr="0018427F">
        <w:rPr>
          <w:color w:val="auto"/>
          <w:szCs w:val="24"/>
          <w:lang w:val="uk-UA" w:eastAsia="ar-SA"/>
        </w:rPr>
        <w:t xml:space="preserve"> і його метаболіти виділяються з організму птиці переважно з послідом, з організму свиней - переважно з сечею, менше - з фекаліями: 50% - у незміненому вигляді і 50% - у вигляді метаболітів, основним з яких є </w:t>
      </w:r>
      <w:proofErr w:type="spellStart"/>
      <w:r w:rsidRPr="0018427F">
        <w:rPr>
          <w:color w:val="auto"/>
          <w:szCs w:val="24"/>
          <w:lang w:val="uk-UA" w:eastAsia="ar-SA"/>
        </w:rPr>
        <w:t>флуорфеніколамін</w:t>
      </w:r>
      <w:proofErr w:type="spellEnd"/>
      <w:r w:rsidRPr="0018427F">
        <w:rPr>
          <w:color w:val="auto"/>
          <w:szCs w:val="24"/>
          <w:lang w:val="uk-UA" w:eastAsia="ar-SA"/>
        </w:rPr>
        <w:t>.</w:t>
      </w:r>
    </w:p>
    <w:p w:rsidR="00FF187B" w:rsidRPr="0018427F" w:rsidRDefault="00FF187B" w:rsidP="006E7032">
      <w:pPr>
        <w:tabs>
          <w:tab w:val="left" w:pos="5445"/>
          <w:tab w:val="left" w:pos="7290"/>
        </w:tabs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 Клінічні особливості</w:t>
      </w:r>
      <w:r w:rsidR="006E7032" w:rsidRPr="0018427F">
        <w:rPr>
          <w:b/>
          <w:color w:val="auto"/>
          <w:szCs w:val="24"/>
          <w:lang w:val="uk-UA" w:eastAsia="uk-UA"/>
        </w:rPr>
        <w:tab/>
      </w:r>
      <w:r w:rsidR="006E7032" w:rsidRPr="0018427F">
        <w:rPr>
          <w:b/>
          <w:color w:val="auto"/>
          <w:szCs w:val="24"/>
          <w:lang w:val="uk-UA" w:eastAsia="uk-UA"/>
        </w:rPr>
        <w:tab/>
      </w:r>
    </w:p>
    <w:p w:rsidR="00FF187B" w:rsidRPr="0018427F" w:rsidRDefault="00FF187B" w:rsidP="00FF187B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5.1. Види тварин</w:t>
      </w:r>
    </w:p>
    <w:p w:rsidR="00FF187B" w:rsidRPr="0018427F" w:rsidRDefault="00FF187B" w:rsidP="00FF187B">
      <w:pPr>
        <w:suppressAutoHyphens w:val="0"/>
        <w:ind w:firstLine="567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/>
        </w:rPr>
        <w:t>Свині, свійська птиця (кури-бройлери, племінні кури, ремонтний молодняк)</w:t>
      </w:r>
      <w:r w:rsidRPr="0018427F">
        <w:rPr>
          <w:color w:val="auto"/>
          <w:szCs w:val="24"/>
          <w:lang w:val="uk-UA" w:eastAsia="uk-UA"/>
        </w:rPr>
        <w:t>.</w:t>
      </w:r>
    </w:p>
    <w:p w:rsidR="00FF187B" w:rsidRPr="0018427F" w:rsidRDefault="00FF187B" w:rsidP="00FF187B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5.2 Показання для застосування</w:t>
      </w:r>
    </w:p>
    <w:p w:rsidR="0064163F" w:rsidRPr="0018427F" w:rsidRDefault="0064163F" w:rsidP="0064163F">
      <w:pPr>
        <w:pStyle w:val="Bodytext20"/>
        <w:shd w:val="clear" w:color="auto" w:fill="auto"/>
        <w:ind w:firstLine="600"/>
        <w:rPr>
          <w:sz w:val="24"/>
          <w:szCs w:val="24"/>
          <w:lang w:val="uk-UA"/>
        </w:rPr>
      </w:pPr>
      <w:r w:rsidRPr="0018427F">
        <w:rPr>
          <w:b/>
          <w:i/>
          <w:sz w:val="24"/>
          <w:szCs w:val="24"/>
          <w:lang w:val="uk-UA" w:eastAsia="ar-SA"/>
        </w:rPr>
        <w:t>Свині:</w:t>
      </w:r>
      <w:r w:rsidRPr="0018427F">
        <w:rPr>
          <w:sz w:val="24"/>
          <w:szCs w:val="24"/>
          <w:lang w:val="uk-UA" w:eastAsia="ar-SA"/>
        </w:rPr>
        <w:t xml:space="preserve"> </w:t>
      </w:r>
      <w:r w:rsidRPr="0018427F">
        <w:rPr>
          <w:sz w:val="24"/>
          <w:szCs w:val="24"/>
          <w:lang w:val="uk-UA"/>
        </w:rPr>
        <w:t xml:space="preserve">лікування тварин, хворих на плевропневмонію, атрофічний риніт, </w:t>
      </w:r>
      <w:proofErr w:type="spellStart"/>
      <w:r w:rsidRPr="0018427F">
        <w:rPr>
          <w:sz w:val="24"/>
          <w:szCs w:val="24"/>
          <w:shd w:val="clear" w:color="auto" w:fill="FFFFFF"/>
          <w:lang w:val="uk-UA"/>
        </w:rPr>
        <w:t>гемофільозний</w:t>
      </w:r>
      <w:proofErr w:type="spellEnd"/>
      <w:r w:rsidRPr="0018427F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8427F">
        <w:rPr>
          <w:sz w:val="24"/>
          <w:szCs w:val="24"/>
          <w:shd w:val="clear" w:color="auto" w:fill="FFFFFF"/>
          <w:lang w:val="uk-UA"/>
        </w:rPr>
        <w:t>полісерозит</w:t>
      </w:r>
      <w:proofErr w:type="spellEnd"/>
      <w:r w:rsidRPr="0018427F">
        <w:rPr>
          <w:sz w:val="24"/>
          <w:szCs w:val="24"/>
          <w:lang w:val="uk-UA"/>
        </w:rPr>
        <w:t xml:space="preserve"> (хворобу </w:t>
      </w:r>
      <w:proofErr w:type="spellStart"/>
      <w:r w:rsidRPr="0018427F">
        <w:rPr>
          <w:sz w:val="24"/>
          <w:szCs w:val="24"/>
          <w:lang w:val="uk-UA"/>
        </w:rPr>
        <w:t>Глессера</w:t>
      </w:r>
      <w:proofErr w:type="spellEnd"/>
      <w:r w:rsidRPr="0018427F">
        <w:rPr>
          <w:sz w:val="24"/>
          <w:szCs w:val="24"/>
          <w:lang w:val="uk-UA"/>
        </w:rPr>
        <w:t xml:space="preserve">), а також при інших захворюваннях органів дихання, що спричинені мікроорганізмами, чутливими до </w:t>
      </w:r>
      <w:proofErr w:type="spellStart"/>
      <w:r w:rsidRPr="0018427F">
        <w:rPr>
          <w:sz w:val="24"/>
          <w:szCs w:val="24"/>
          <w:lang w:val="uk-UA"/>
        </w:rPr>
        <w:t>флуорфеніколу</w:t>
      </w:r>
      <w:proofErr w:type="spellEnd"/>
      <w:r w:rsidRPr="0018427F">
        <w:rPr>
          <w:sz w:val="24"/>
          <w:szCs w:val="24"/>
          <w:lang w:val="uk-UA"/>
        </w:rPr>
        <w:t>.</w:t>
      </w:r>
    </w:p>
    <w:p w:rsidR="00FF187B" w:rsidRPr="0018427F" w:rsidRDefault="0064163F" w:rsidP="0064163F">
      <w:pPr>
        <w:suppressAutoHyphens w:val="0"/>
        <w:ind w:right="394" w:firstLine="567"/>
        <w:jc w:val="both"/>
        <w:rPr>
          <w:color w:val="auto"/>
          <w:szCs w:val="24"/>
          <w:lang w:val="uk-UA" w:eastAsia="ar-SA"/>
        </w:rPr>
      </w:pPr>
      <w:r w:rsidRPr="0018427F">
        <w:rPr>
          <w:b/>
          <w:i/>
          <w:color w:val="auto"/>
          <w:szCs w:val="24"/>
          <w:lang w:val="uk-UA" w:eastAsia="ar-SA"/>
        </w:rPr>
        <w:lastRenderedPageBreak/>
        <w:t>Свійська птиця (кури-бройлери, племінні кури, ремонтний молодняк):</w:t>
      </w:r>
      <w:r w:rsidRPr="0018427F">
        <w:rPr>
          <w:color w:val="auto"/>
          <w:szCs w:val="24"/>
          <w:lang w:val="uk-UA" w:eastAsia="ar-SA"/>
        </w:rPr>
        <w:t xml:space="preserve"> лікування птиці, хворої на </w:t>
      </w:r>
      <w:proofErr w:type="spellStart"/>
      <w:r w:rsidRPr="0018427F">
        <w:rPr>
          <w:color w:val="auto"/>
          <w:szCs w:val="24"/>
          <w:lang w:val="uk-UA" w:eastAsia="ar-SA"/>
        </w:rPr>
        <w:t>колісептицемію</w:t>
      </w:r>
      <w:proofErr w:type="spellEnd"/>
      <w:r w:rsidRPr="0018427F">
        <w:rPr>
          <w:color w:val="auto"/>
          <w:szCs w:val="24"/>
          <w:lang w:val="uk-UA" w:eastAsia="ar-SA"/>
        </w:rPr>
        <w:t xml:space="preserve">, </w:t>
      </w:r>
      <w:proofErr w:type="spellStart"/>
      <w:r w:rsidRPr="0018427F">
        <w:rPr>
          <w:color w:val="auto"/>
          <w:szCs w:val="24"/>
          <w:lang w:val="uk-UA" w:eastAsia="ar-SA"/>
        </w:rPr>
        <w:t>пастерельоз</w:t>
      </w:r>
      <w:proofErr w:type="spellEnd"/>
      <w:r w:rsidRPr="0018427F">
        <w:rPr>
          <w:color w:val="auto"/>
          <w:szCs w:val="24"/>
          <w:lang w:val="uk-UA" w:eastAsia="ar-SA"/>
        </w:rPr>
        <w:t xml:space="preserve">, </w:t>
      </w:r>
      <w:proofErr w:type="spellStart"/>
      <w:r w:rsidRPr="0018427F">
        <w:rPr>
          <w:color w:val="auto"/>
          <w:szCs w:val="24"/>
          <w:lang w:val="uk-UA" w:eastAsia="ar-SA"/>
        </w:rPr>
        <w:t>мікоплазмоз</w:t>
      </w:r>
      <w:proofErr w:type="spellEnd"/>
      <w:r w:rsidRPr="0018427F">
        <w:rPr>
          <w:color w:val="auto"/>
          <w:szCs w:val="24"/>
          <w:lang w:val="uk-UA" w:eastAsia="ar-SA"/>
        </w:rPr>
        <w:t xml:space="preserve">, а також при інших захворюваннях органів дихання та травного каналу, що спричинені мікроорганізмами, чутливими до </w:t>
      </w:r>
      <w:proofErr w:type="spellStart"/>
      <w:r w:rsidRPr="0018427F">
        <w:rPr>
          <w:color w:val="auto"/>
          <w:szCs w:val="24"/>
          <w:lang w:val="uk-UA" w:eastAsia="ar-SA"/>
        </w:rPr>
        <w:t>флуорфеніколу</w:t>
      </w:r>
      <w:proofErr w:type="spellEnd"/>
      <w:r w:rsidRPr="0018427F">
        <w:rPr>
          <w:color w:val="auto"/>
          <w:szCs w:val="24"/>
          <w:lang w:val="uk-UA" w:eastAsia="ar-SA"/>
        </w:rPr>
        <w:t>.</w:t>
      </w:r>
    </w:p>
    <w:p w:rsidR="0064163F" w:rsidRPr="0018427F" w:rsidRDefault="0064163F" w:rsidP="0064163F">
      <w:pPr>
        <w:suppressAutoHyphens w:val="0"/>
        <w:ind w:firstLine="567"/>
        <w:jc w:val="both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5.3. Протипоказання</w:t>
      </w:r>
    </w:p>
    <w:p w:rsidR="0064163F" w:rsidRPr="0018427F" w:rsidRDefault="0064163F" w:rsidP="0064163F">
      <w:pPr>
        <w:suppressAutoHyphens w:val="0"/>
        <w:ind w:right="394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 xml:space="preserve">Не застосовують тваринам з підвищеною чутливістю до </w:t>
      </w:r>
      <w:proofErr w:type="spellStart"/>
      <w:r w:rsidRPr="0018427F">
        <w:rPr>
          <w:color w:val="auto"/>
          <w:szCs w:val="24"/>
          <w:lang w:val="uk-UA" w:eastAsia="ar-SA"/>
        </w:rPr>
        <w:t>флуорфеніколу</w:t>
      </w:r>
      <w:proofErr w:type="spellEnd"/>
      <w:r w:rsidRPr="0018427F">
        <w:rPr>
          <w:color w:val="auto"/>
          <w:szCs w:val="24"/>
          <w:lang w:val="uk-UA" w:eastAsia="ar-SA"/>
        </w:rPr>
        <w:t xml:space="preserve">. </w:t>
      </w:r>
    </w:p>
    <w:p w:rsidR="0064163F" w:rsidRPr="0018427F" w:rsidRDefault="0064163F" w:rsidP="0064163F">
      <w:pPr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 xml:space="preserve">Не застосовують тваринам у період вагітності та лактації, а також кнурам, призначеним для репродукції. </w:t>
      </w:r>
    </w:p>
    <w:p w:rsidR="0064163F" w:rsidRPr="0018427F" w:rsidRDefault="0064163F" w:rsidP="0064163F">
      <w:pPr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>Не застосовувати курям-несучкам, яйця яких використовують для споживання  людям.</w:t>
      </w:r>
    </w:p>
    <w:p w:rsidR="0064163F" w:rsidRPr="0018427F" w:rsidRDefault="0064163F" w:rsidP="0064163F">
      <w:pPr>
        <w:suppressAutoHyphens w:val="0"/>
        <w:ind w:right="394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eastAsia="ar-SA"/>
        </w:rPr>
        <w:t>Препарат н</w:t>
      </w:r>
      <w:r w:rsidRPr="0018427F">
        <w:rPr>
          <w:color w:val="auto"/>
          <w:szCs w:val="24"/>
          <w:lang w:val="uk-UA" w:eastAsia="ar-SA"/>
        </w:rPr>
        <w:t xml:space="preserve">е </w:t>
      </w:r>
      <w:proofErr w:type="spellStart"/>
      <w:r w:rsidRPr="0018427F">
        <w:rPr>
          <w:color w:val="auto"/>
          <w:szCs w:val="24"/>
          <w:lang w:val="uk-UA" w:eastAsia="ar-SA"/>
        </w:rPr>
        <w:t>застосову</w:t>
      </w:r>
      <w:r w:rsidRPr="0018427F">
        <w:rPr>
          <w:color w:val="auto"/>
          <w:szCs w:val="24"/>
          <w:lang w:eastAsia="ar-SA"/>
        </w:rPr>
        <w:t>ють</w:t>
      </w:r>
      <w:proofErr w:type="spellEnd"/>
      <w:r w:rsidRPr="0018427F">
        <w:rPr>
          <w:color w:val="auto"/>
          <w:szCs w:val="24"/>
          <w:lang w:val="uk-UA" w:eastAsia="ar-SA"/>
        </w:rPr>
        <w:t xml:space="preserve"> одночасно з </w:t>
      </w:r>
      <w:proofErr w:type="spellStart"/>
      <w:r w:rsidRPr="0018427F">
        <w:rPr>
          <w:color w:val="auto"/>
          <w:szCs w:val="24"/>
          <w:lang w:val="uk-UA" w:eastAsia="ar-SA"/>
        </w:rPr>
        <w:t>тіамфеніколом</w:t>
      </w:r>
      <w:proofErr w:type="spellEnd"/>
      <w:r w:rsidRPr="0018427F">
        <w:rPr>
          <w:color w:val="auto"/>
          <w:szCs w:val="24"/>
          <w:lang w:val="uk-UA" w:eastAsia="ar-SA"/>
        </w:rPr>
        <w:t xml:space="preserve"> та </w:t>
      </w:r>
      <w:proofErr w:type="spellStart"/>
      <w:r w:rsidRPr="0018427F">
        <w:rPr>
          <w:color w:val="auto"/>
          <w:szCs w:val="24"/>
          <w:lang w:val="uk-UA" w:eastAsia="ar-SA"/>
        </w:rPr>
        <w:t>хлорамфеніколом</w:t>
      </w:r>
      <w:proofErr w:type="spellEnd"/>
      <w:r w:rsidRPr="0018427F">
        <w:rPr>
          <w:color w:val="auto"/>
          <w:szCs w:val="24"/>
          <w:lang w:val="uk-UA" w:eastAsia="ar-SA"/>
        </w:rPr>
        <w:t>.</w:t>
      </w:r>
    </w:p>
    <w:p w:rsidR="0064163F" w:rsidRPr="0018427F" w:rsidRDefault="0064163F" w:rsidP="0064163F">
      <w:pPr>
        <w:suppressAutoHyphens w:val="0"/>
        <w:ind w:firstLine="567"/>
        <w:jc w:val="both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5.4. Побічна дія</w:t>
      </w:r>
    </w:p>
    <w:p w:rsidR="0064163F" w:rsidRPr="0018427F" w:rsidRDefault="0064163F" w:rsidP="0064163F">
      <w:pPr>
        <w:suppressAutoHyphens w:val="0"/>
        <w:ind w:firstLine="567"/>
        <w:jc w:val="both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 w:eastAsia="uk-UA"/>
        </w:rPr>
        <w:t xml:space="preserve">У свиней побічні реакції спостерігаються у вигляді набряку слизової оболонки прямої кишки, </w:t>
      </w:r>
      <w:proofErr w:type="spellStart"/>
      <w:r w:rsidRPr="0018427F">
        <w:rPr>
          <w:color w:val="auto"/>
          <w:szCs w:val="24"/>
          <w:lang w:val="uk-UA" w:eastAsia="uk-UA"/>
        </w:rPr>
        <w:t>еритреми</w:t>
      </w:r>
      <w:proofErr w:type="spellEnd"/>
      <w:r w:rsidRPr="0018427F">
        <w:rPr>
          <w:color w:val="auto"/>
          <w:szCs w:val="24"/>
          <w:lang w:val="uk-UA" w:eastAsia="uk-UA"/>
        </w:rPr>
        <w:t>, почервоніння, діареї, короткочасного зниження споживання корму та води. Можливі реакції відбуваються протягом короткого періоду часу і повністю зникають, не впливаючи на загальний стан тварини.</w:t>
      </w:r>
    </w:p>
    <w:p w:rsidR="0064163F" w:rsidRPr="0018427F" w:rsidRDefault="0064163F" w:rsidP="0064163F">
      <w:pPr>
        <w:suppressAutoHyphens w:val="0"/>
        <w:ind w:firstLine="567"/>
        <w:jc w:val="both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 w:eastAsia="uk-UA"/>
        </w:rPr>
        <w:t>У птиці побічних явищ під час застосування препарату не виявлено.</w:t>
      </w:r>
    </w:p>
    <w:p w:rsidR="0064163F" w:rsidRPr="0018427F" w:rsidRDefault="0064163F" w:rsidP="0064163F">
      <w:pPr>
        <w:suppressAutoHyphens w:val="0"/>
        <w:ind w:firstLine="567"/>
        <w:jc w:val="both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5.5. Особливі застереження при використанні</w:t>
      </w:r>
    </w:p>
    <w:p w:rsidR="004F5079" w:rsidRPr="004F5079" w:rsidRDefault="004F5079" w:rsidP="004F5079">
      <w:pPr>
        <w:suppressAutoHyphens w:val="0"/>
        <w:ind w:firstLine="567"/>
        <w:jc w:val="both"/>
        <w:rPr>
          <w:iCs/>
          <w:color w:val="auto"/>
          <w:szCs w:val="24"/>
          <w:lang w:val="uk-UA"/>
        </w:rPr>
      </w:pPr>
      <w:r w:rsidRPr="004F5079">
        <w:rPr>
          <w:color w:val="auto"/>
          <w:szCs w:val="24"/>
          <w:lang w:val="uk-UA"/>
        </w:rPr>
        <w:t xml:space="preserve">Застосування препарату повинно ґрунтуватись на результатах тесту на чутливість мікроорганізмів-збудників захворювання до </w:t>
      </w:r>
      <w:proofErr w:type="spellStart"/>
      <w:r w:rsidRPr="004F5079">
        <w:rPr>
          <w:color w:val="auto"/>
          <w:szCs w:val="24"/>
          <w:lang w:val="uk-UA"/>
        </w:rPr>
        <w:t>флуорфеніколу</w:t>
      </w:r>
      <w:proofErr w:type="spellEnd"/>
      <w:r w:rsidRPr="004F5079">
        <w:rPr>
          <w:color w:val="auto"/>
          <w:szCs w:val="24"/>
          <w:lang w:val="uk-UA"/>
        </w:rPr>
        <w:t xml:space="preserve">. Якщо це неможливо, то в основу терапії необхідно взяти місцеву (фермерську) епізоотологічну інформацію про чутливість цільової бактерії до антибіотиків. Застосування препарату не відповідно до інструкції, наведених у КХП чи листівці-вкладці, може збільшити поширеність бактерій, стійких до </w:t>
      </w:r>
      <w:proofErr w:type="spellStart"/>
      <w:r w:rsidRPr="004F5079">
        <w:rPr>
          <w:color w:val="auto"/>
          <w:szCs w:val="24"/>
          <w:lang w:val="uk-UA"/>
        </w:rPr>
        <w:t>флуорфеніколу</w:t>
      </w:r>
      <w:proofErr w:type="spellEnd"/>
      <w:r w:rsidRPr="004F5079">
        <w:rPr>
          <w:color w:val="auto"/>
          <w:szCs w:val="24"/>
          <w:lang w:val="uk-UA"/>
        </w:rPr>
        <w:t xml:space="preserve">, і знизити ефективність терапії іншими </w:t>
      </w:r>
      <w:proofErr w:type="spellStart"/>
      <w:r w:rsidRPr="004F5079">
        <w:rPr>
          <w:color w:val="auto"/>
          <w:szCs w:val="24"/>
          <w:lang w:val="uk-UA"/>
        </w:rPr>
        <w:t>фторхінолонами</w:t>
      </w:r>
      <w:proofErr w:type="spellEnd"/>
      <w:r w:rsidRPr="004F5079">
        <w:rPr>
          <w:color w:val="auto"/>
          <w:szCs w:val="24"/>
          <w:lang w:val="uk-UA"/>
        </w:rPr>
        <w:t xml:space="preserve"> через можливу перехресну резистентність. </w:t>
      </w:r>
    </w:p>
    <w:p w:rsidR="004F5079" w:rsidRPr="004F5079" w:rsidRDefault="004F5079" w:rsidP="004F5079">
      <w:pPr>
        <w:ind w:firstLine="567"/>
        <w:jc w:val="both"/>
        <w:rPr>
          <w:color w:val="auto"/>
          <w:szCs w:val="24"/>
          <w:lang w:val="uk-UA"/>
        </w:rPr>
      </w:pPr>
      <w:r w:rsidRPr="004F5079">
        <w:rPr>
          <w:color w:val="auto"/>
          <w:szCs w:val="24"/>
          <w:lang w:val="uk-UA"/>
        </w:rPr>
        <w:t>При лікуванні свиням і птиці випоюють лише воду, яка містить препарат.</w:t>
      </w:r>
    </w:p>
    <w:p w:rsidR="0064163F" w:rsidRPr="004F5079" w:rsidRDefault="004F5079" w:rsidP="004F5079">
      <w:pPr>
        <w:ind w:firstLine="567"/>
        <w:jc w:val="both"/>
        <w:rPr>
          <w:color w:val="auto"/>
          <w:szCs w:val="24"/>
          <w:lang w:val="uk-UA"/>
        </w:rPr>
      </w:pPr>
      <w:r w:rsidRPr="004F5079">
        <w:rPr>
          <w:color w:val="auto"/>
          <w:szCs w:val="24"/>
          <w:lang w:val="uk-UA"/>
        </w:rPr>
        <w:t>Розчинений препарат слід використати протягом 24 годин.</w:t>
      </w:r>
    </w:p>
    <w:p w:rsidR="0064163F" w:rsidRPr="0018427F" w:rsidRDefault="0064163F" w:rsidP="0064163F">
      <w:pPr>
        <w:suppressAutoHyphens w:val="0"/>
        <w:ind w:firstLine="567"/>
        <w:jc w:val="both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 xml:space="preserve">5.6 Застосування під час вагітності, лактації, </w:t>
      </w:r>
      <w:proofErr w:type="spellStart"/>
      <w:r w:rsidRPr="0018427F">
        <w:rPr>
          <w:b/>
          <w:color w:val="auto"/>
          <w:szCs w:val="24"/>
          <w:lang w:val="uk-UA" w:eastAsia="uk-UA"/>
        </w:rPr>
        <w:t>несучкості</w:t>
      </w:r>
      <w:proofErr w:type="spellEnd"/>
      <w:r w:rsidRPr="0018427F">
        <w:rPr>
          <w:b/>
          <w:color w:val="auto"/>
          <w:szCs w:val="24"/>
          <w:lang w:val="uk-UA" w:eastAsia="uk-UA"/>
        </w:rPr>
        <w:t>.</w:t>
      </w:r>
    </w:p>
    <w:p w:rsidR="0064163F" w:rsidRPr="0018427F" w:rsidRDefault="0064163F" w:rsidP="0064163F">
      <w:pPr>
        <w:suppressAutoHyphens w:val="0"/>
        <w:ind w:firstLine="567"/>
        <w:jc w:val="both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 w:eastAsia="uk-UA"/>
        </w:rPr>
        <w:t>Не застосовувати тваринам у період вагітності та лактації, а також кнурам, призначеним для репродукції.</w:t>
      </w:r>
    </w:p>
    <w:p w:rsidR="0064163F" w:rsidRPr="0018427F" w:rsidRDefault="0064163F" w:rsidP="0064163F">
      <w:pPr>
        <w:suppressAutoHyphens w:val="0"/>
        <w:ind w:right="394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>Не застосовувати курям-несучкам, яйця яких використовують для споживання  людям.</w:t>
      </w:r>
    </w:p>
    <w:p w:rsidR="0064163F" w:rsidRPr="0018427F" w:rsidRDefault="0064163F" w:rsidP="0064163F">
      <w:pPr>
        <w:suppressAutoHyphens w:val="0"/>
        <w:ind w:firstLine="567"/>
        <w:jc w:val="both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5.7. Взаємодія з іншими засобами або інші форми взаємодії</w:t>
      </w:r>
    </w:p>
    <w:p w:rsidR="0064163F" w:rsidRPr="0018427F" w:rsidRDefault="0064163F" w:rsidP="0064163F">
      <w:pPr>
        <w:ind w:firstLine="567"/>
        <w:jc w:val="both"/>
        <w:rPr>
          <w:b/>
          <w:color w:val="auto"/>
          <w:szCs w:val="24"/>
          <w:lang w:val="uk-UA"/>
        </w:rPr>
      </w:pPr>
      <w:r w:rsidRPr="0018427F">
        <w:rPr>
          <w:color w:val="auto"/>
          <w:szCs w:val="24"/>
          <w:lang w:val="uk-UA"/>
        </w:rPr>
        <w:t xml:space="preserve">Не застосовувати одночасно з іншими антибактеріальними препаратами, особливо з </w:t>
      </w:r>
      <w:proofErr w:type="spellStart"/>
      <w:r w:rsidRPr="0018427F">
        <w:rPr>
          <w:color w:val="auto"/>
          <w:szCs w:val="24"/>
          <w:lang w:val="uk-UA"/>
        </w:rPr>
        <w:t>тіамфеніколом</w:t>
      </w:r>
      <w:proofErr w:type="spellEnd"/>
      <w:r w:rsidRPr="0018427F">
        <w:rPr>
          <w:color w:val="auto"/>
          <w:szCs w:val="24"/>
          <w:lang w:val="uk-UA"/>
        </w:rPr>
        <w:t xml:space="preserve"> та </w:t>
      </w:r>
      <w:proofErr w:type="spellStart"/>
      <w:r w:rsidRPr="0018427F">
        <w:rPr>
          <w:color w:val="auto"/>
          <w:szCs w:val="24"/>
          <w:lang w:val="uk-UA"/>
        </w:rPr>
        <w:t>хлорамфеніколом</w:t>
      </w:r>
      <w:proofErr w:type="spellEnd"/>
      <w:r w:rsidRPr="0018427F">
        <w:rPr>
          <w:color w:val="auto"/>
          <w:szCs w:val="24"/>
          <w:lang w:val="uk-UA"/>
        </w:rPr>
        <w:t>.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5.8. Дози і способи введення тваринам різного віку</w:t>
      </w: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proofErr w:type="spellStart"/>
      <w:r w:rsidRPr="0018427F">
        <w:rPr>
          <w:color w:val="auto"/>
          <w:szCs w:val="24"/>
          <w:lang w:val="uk-UA" w:eastAsia="ar-SA"/>
        </w:rPr>
        <w:t>Перорально</w:t>
      </w:r>
      <w:proofErr w:type="spellEnd"/>
      <w:r w:rsidRPr="0018427F">
        <w:rPr>
          <w:color w:val="auto"/>
          <w:szCs w:val="24"/>
          <w:lang w:val="uk-UA" w:eastAsia="ar-SA"/>
        </w:rPr>
        <w:t xml:space="preserve"> з питною водою індивідуально чи груповим методом у доз</w:t>
      </w:r>
      <w:r w:rsidRPr="0018427F">
        <w:rPr>
          <w:color w:val="auto"/>
          <w:szCs w:val="24"/>
          <w:lang w:eastAsia="ar-SA"/>
        </w:rPr>
        <w:t>ах</w:t>
      </w:r>
      <w:r w:rsidRPr="0018427F">
        <w:rPr>
          <w:color w:val="auto"/>
          <w:szCs w:val="24"/>
          <w:lang w:val="uk-UA" w:eastAsia="ar-SA"/>
        </w:rPr>
        <w:t>:</w:t>
      </w: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r w:rsidRPr="0018427F">
        <w:rPr>
          <w:b/>
          <w:i/>
          <w:color w:val="auto"/>
          <w:szCs w:val="24"/>
          <w:lang w:val="uk-UA" w:eastAsia="ar-SA"/>
        </w:rPr>
        <w:t>свиням:</w:t>
      </w:r>
      <w:r w:rsidRPr="0018427F">
        <w:rPr>
          <w:color w:val="auto"/>
          <w:szCs w:val="24"/>
          <w:lang w:val="uk-UA" w:eastAsia="ar-SA"/>
        </w:rPr>
        <w:t xml:space="preserve"> 25 мл препарату на 100 кг маси тіла (10 мг </w:t>
      </w:r>
      <w:proofErr w:type="spellStart"/>
      <w:r w:rsidRPr="0018427F">
        <w:rPr>
          <w:color w:val="auto"/>
          <w:szCs w:val="24"/>
          <w:lang w:val="uk-UA" w:eastAsia="ar-SA"/>
        </w:rPr>
        <w:t>флуорфеніколу</w:t>
      </w:r>
      <w:proofErr w:type="spellEnd"/>
      <w:r w:rsidRPr="0018427F">
        <w:rPr>
          <w:color w:val="auto"/>
          <w:szCs w:val="24"/>
          <w:lang w:val="uk-UA" w:eastAsia="ar-SA"/>
        </w:rPr>
        <w:t xml:space="preserve"> на 1 кг маси тіла) на добу. Тривалість лікування — 5 діб;</w:t>
      </w: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r w:rsidRPr="0018427F">
        <w:rPr>
          <w:b/>
          <w:i/>
          <w:color w:val="auto"/>
          <w:szCs w:val="24"/>
          <w:lang w:val="uk-UA" w:eastAsia="ar-SA"/>
        </w:rPr>
        <w:t>свійській птиці (курям-бройлерам, племінним курям, ремонтному молодняку)</w:t>
      </w:r>
      <w:r w:rsidRPr="0018427F">
        <w:rPr>
          <w:i/>
          <w:color w:val="auto"/>
          <w:szCs w:val="24"/>
          <w:lang w:val="uk-UA" w:eastAsia="ar-SA"/>
        </w:rPr>
        <w:t>:</w:t>
      </w:r>
      <w:r w:rsidRPr="0018427F">
        <w:rPr>
          <w:color w:val="auto"/>
          <w:szCs w:val="24"/>
          <w:lang w:val="uk-UA" w:eastAsia="ar-SA"/>
        </w:rPr>
        <w:t xml:space="preserve"> 50 мл препарату на 100 кг маси тіла (20 мг </w:t>
      </w:r>
      <w:proofErr w:type="spellStart"/>
      <w:r w:rsidRPr="0018427F">
        <w:rPr>
          <w:color w:val="auto"/>
          <w:szCs w:val="24"/>
          <w:lang w:val="uk-UA" w:eastAsia="ar-SA"/>
        </w:rPr>
        <w:t>флуорфеніколу</w:t>
      </w:r>
      <w:proofErr w:type="spellEnd"/>
      <w:r w:rsidRPr="0018427F">
        <w:rPr>
          <w:color w:val="auto"/>
          <w:szCs w:val="24"/>
          <w:lang w:val="uk-UA" w:eastAsia="ar-SA"/>
        </w:rPr>
        <w:t xml:space="preserve"> на 1 кг маси тіла) на добу. Курс лікування </w:t>
      </w:r>
      <w:r w:rsidRPr="0018427F">
        <w:rPr>
          <w:color w:val="auto"/>
          <w:szCs w:val="24"/>
          <w:lang w:eastAsia="ar-SA"/>
        </w:rPr>
        <w:t xml:space="preserve">— </w:t>
      </w:r>
      <w:r w:rsidRPr="0018427F">
        <w:rPr>
          <w:color w:val="auto"/>
          <w:szCs w:val="24"/>
          <w:lang w:val="uk-UA" w:eastAsia="ar-SA"/>
        </w:rPr>
        <w:t xml:space="preserve">3-5 діб. </w:t>
      </w: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 xml:space="preserve">Через дозатор препарат задають у нерозведеному вигляді або готують маточний розчин у співвідношенні не менше, ніж 1 л препарату на 20 л </w:t>
      </w:r>
      <w:r w:rsidR="0018427F" w:rsidRPr="0018427F">
        <w:rPr>
          <w:color w:val="auto"/>
          <w:szCs w:val="24"/>
          <w:lang w:val="uk-UA" w:eastAsia="ar-SA"/>
        </w:rPr>
        <w:t xml:space="preserve">питної </w:t>
      </w:r>
      <w:r w:rsidRPr="0018427F">
        <w:rPr>
          <w:color w:val="auto"/>
          <w:szCs w:val="24"/>
          <w:lang w:val="uk-UA" w:eastAsia="ar-SA"/>
        </w:rPr>
        <w:t>води.</w:t>
      </w: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>При груповому методі застосування точну добову кількість препарату потрібно розраховувати відповідно до рекомендованої дози, кількості та маси тіла тварин, що підлягають лікуванню за формулою: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2835"/>
        <w:gridCol w:w="253"/>
        <w:gridCol w:w="2831"/>
      </w:tblGrid>
      <w:tr w:rsidR="0064163F" w:rsidRPr="0018427F" w:rsidTr="00B82F31">
        <w:trPr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center"/>
              <w:rPr>
                <w:color w:val="auto"/>
                <w:sz w:val="20"/>
                <w:lang w:val="uk-UA" w:eastAsia="ar-SA"/>
              </w:rPr>
            </w:pPr>
            <w:r w:rsidRPr="0018427F">
              <w:rPr>
                <w:color w:val="auto"/>
                <w:sz w:val="20"/>
                <w:lang w:val="uk-UA" w:eastAsia="ar-SA"/>
              </w:rPr>
              <w:t>Кількість препарату в мг</w:t>
            </w:r>
          </w:p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center"/>
              <w:rPr>
                <w:color w:val="auto"/>
                <w:sz w:val="20"/>
                <w:lang w:val="uk-UA" w:eastAsia="ar-SA"/>
              </w:rPr>
            </w:pPr>
            <w:r w:rsidRPr="0018427F">
              <w:rPr>
                <w:color w:val="auto"/>
                <w:sz w:val="20"/>
                <w:lang w:val="uk-UA" w:eastAsia="ar-SA"/>
              </w:rPr>
              <w:t>на 1 кг маси тіла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both"/>
              <w:rPr>
                <w:color w:val="auto"/>
                <w:sz w:val="20"/>
                <w:lang w:val="uk-UA" w:eastAsia="ar-SA"/>
              </w:rPr>
            </w:pPr>
            <w:r w:rsidRPr="0018427F">
              <w:rPr>
                <w:color w:val="auto"/>
                <w:sz w:val="20"/>
                <w:lang w:val="uk-UA" w:eastAsia="ar-SA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center"/>
              <w:rPr>
                <w:color w:val="auto"/>
                <w:sz w:val="20"/>
                <w:lang w:val="uk-UA" w:eastAsia="ar-SA"/>
              </w:rPr>
            </w:pPr>
            <w:r w:rsidRPr="0018427F">
              <w:rPr>
                <w:color w:val="auto"/>
                <w:sz w:val="20"/>
                <w:lang w:val="uk-UA" w:eastAsia="ar-SA"/>
              </w:rPr>
              <w:t>Середня маса тіла тварин в кг, що підлягають лікуванню</w:t>
            </w:r>
          </w:p>
        </w:tc>
        <w:tc>
          <w:tcPr>
            <w:tcW w:w="253" w:type="dxa"/>
            <w:vMerge w:val="restart"/>
            <w:vAlign w:val="center"/>
            <w:hideMark/>
          </w:tcPr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both"/>
              <w:rPr>
                <w:color w:val="auto"/>
                <w:szCs w:val="24"/>
                <w:lang w:val="uk-UA" w:eastAsia="ar-SA"/>
              </w:rPr>
            </w:pPr>
            <w:r w:rsidRPr="0018427F">
              <w:rPr>
                <w:color w:val="auto"/>
                <w:szCs w:val="24"/>
                <w:lang w:val="uk-UA" w:eastAsia="ar-SA"/>
              </w:rPr>
              <w:t>==</w:t>
            </w:r>
          </w:p>
        </w:tc>
        <w:tc>
          <w:tcPr>
            <w:tcW w:w="2831" w:type="dxa"/>
            <w:vMerge w:val="restart"/>
            <w:vAlign w:val="center"/>
            <w:hideMark/>
          </w:tcPr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center"/>
              <w:rPr>
                <w:color w:val="auto"/>
                <w:sz w:val="20"/>
                <w:lang w:val="uk-UA" w:eastAsia="ar-SA"/>
              </w:rPr>
            </w:pPr>
            <w:r w:rsidRPr="0018427F">
              <w:rPr>
                <w:color w:val="auto"/>
                <w:sz w:val="20"/>
                <w:lang w:val="uk-UA" w:eastAsia="ar-SA"/>
              </w:rPr>
              <w:t>Кількість препарату в мг</w:t>
            </w:r>
          </w:p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center"/>
              <w:rPr>
                <w:color w:val="auto"/>
                <w:szCs w:val="24"/>
                <w:lang w:val="uk-UA" w:eastAsia="ar-SA"/>
              </w:rPr>
            </w:pPr>
            <w:r w:rsidRPr="0018427F">
              <w:rPr>
                <w:color w:val="auto"/>
                <w:sz w:val="20"/>
                <w:lang w:val="uk-UA" w:eastAsia="ar-SA"/>
              </w:rPr>
              <w:t>на 1 літр питної води</w:t>
            </w:r>
          </w:p>
        </w:tc>
      </w:tr>
      <w:tr w:rsidR="0064163F" w:rsidRPr="0018427F" w:rsidTr="00B82F31">
        <w:trPr>
          <w:jc w:val="center"/>
        </w:trPr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center"/>
              <w:rPr>
                <w:color w:val="auto"/>
                <w:sz w:val="20"/>
                <w:lang w:val="uk-UA" w:eastAsia="ar-SA"/>
              </w:rPr>
            </w:pPr>
            <w:r w:rsidRPr="0018427F">
              <w:rPr>
                <w:color w:val="auto"/>
                <w:sz w:val="20"/>
                <w:lang w:val="uk-UA" w:eastAsia="ar-SA"/>
              </w:rPr>
              <w:t>Середньодобове споживання води</w:t>
            </w:r>
          </w:p>
          <w:p w:rsidR="0064163F" w:rsidRPr="0018427F" w:rsidRDefault="0064163F" w:rsidP="00B82F31">
            <w:pPr>
              <w:widowControl w:val="0"/>
              <w:suppressAutoHyphens w:val="0"/>
              <w:ind w:right="394" w:firstLine="567"/>
              <w:jc w:val="center"/>
              <w:rPr>
                <w:color w:val="auto"/>
                <w:sz w:val="20"/>
                <w:lang w:val="uk-UA" w:eastAsia="ar-SA"/>
              </w:rPr>
            </w:pPr>
            <w:r w:rsidRPr="0018427F">
              <w:rPr>
                <w:color w:val="auto"/>
                <w:sz w:val="20"/>
                <w:lang w:val="uk-UA" w:eastAsia="ar-SA"/>
              </w:rPr>
              <w:t>(літрів на тварину)</w:t>
            </w:r>
          </w:p>
        </w:tc>
        <w:tc>
          <w:tcPr>
            <w:tcW w:w="253" w:type="dxa"/>
            <w:vMerge/>
            <w:vAlign w:val="center"/>
            <w:hideMark/>
          </w:tcPr>
          <w:p w:rsidR="0064163F" w:rsidRPr="0018427F" w:rsidRDefault="0064163F" w:rsidP="00B82F31">
            <w:pPr>
              <w:suppressAutoHyphens w:val="0"/>
              <w:spacing w:line="276" w:lineRule="auto"/>
              <w:rPr>
                <w:color w:val="auto"/>
                <w:szCs w:val="24"/>
                <w:lang w:val="uk-UA" w:eastAsia="ar-SA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:rsidR="0064163F" w:rsidRPr="0018427F" w:rsidRDefault="0064163F" w:rsidP="00B82F31">
            <w:pPr>
              <w:suppressAutoHyphens w:val="0"/>
              <w:spacing w:line="276" w:lineRule="auto"/>
              <w:rPr>
                <w:color w:val="auto"/>
                <w:szCs w:val="24"/>
                <w:lang w:val="uk-UA" w:eastAsia="ar-SA"/>
              </w:rPr>
            </w:pPr>
          </w:p>
        </w:tc>
      </w:tr>
    </w:tbl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eastAsia="ar-SA"/>
        </w:rPr>
      </w:pPr>
      <w:proofErr w:type="spellStart"/>
      <w:r w:rsidRPr="0018427F">
        <w:rPr>
          <w:color w:val="auto"/>
          <w:szCs w:val="24"/>
          <w:lang w:eastAsia="ar-SA"/>
        </w:rPr>
        <w:t>Лікувальна</w:t>
      </w:r>
      <w:proofErr w:type="spellEnd"/>
      <w:r w:rsidRPr="0018427F">
        <w:rPr>
          <w:color w:val="auto"/>
          <w:szCs w:val="24"/>
          <w:lang w:eastAsia="ar-SA"/>
        </w:rPr>
        <w:t xml:space="preserve"> вода </w:t>
      </w:r>
      <w:proofErr w:type="spellStart"/>
      <w:r w:rsidRPr="0018427F">
        <w:rPr>
          <w:color w:val="auto"/>
          <w:szCs w:val="24"/>
          <w:lang w:eastAsia="ar-SA"/>
        </w:rPr>
        <w:t>має</w:t>
      </w:r>
      <w:proofErr w:type="spellEnd"/>
      <w:r w:rsidRPr="0018427F">
        <w:rPr>
          <w:color w:val="auto"/>
          <w:szCs w:val="24"/>
          <w:lang w:eastAsia="ar-SA"/>
        </w:rPr>
        <w:t xml:space="preserve"> бути </w:t>
      </w:r>
      <w:proofErr w:type="spellStart"/>
      <w:r w:rsidRPr="0018427F">
        <w:rPr>
          <w:color w:val="auto"/>
          <w:szCs w:val="24"/>
          <w:lang w:eastAsia="ar-SA"/>
        </w:rPr>
        <w:t>єдиним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джерелом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питної</w:t>
      </w:r>
      <w:proofErr w:type="spellEnd"/>
      <w:r w:rsidRPr="0018427F">
        <w:rPr>
          <w:color w:val="auto"/>
          <w:szCs w:val="24"/>
          <w:lang w:eastAsia="ar-SA"/>
        </w:rPr>
        <w:t xml:space="preserve"> води для </w:t>
      </w:r>
      <w:proofErr w:type="spellStart"/>
      <w:r w:rsidRPr="0018427F">
        <w:rPr>
          <w:color w:val="auto"/>
          <w:szCs w:val="24"/>
          <w:lang w:eastAsia="ar-SA"/>
        </w:rPr>
        <w:t>тварин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proofErr w:type="gramStart"/>
      <w:r w:rsidRPr="0018427F">
        <w:rPr>
          <w:color w:val="auto"/>
          <w:szCs w:val="24"/>
          <w:lang w:eastAsia="ar-SA"/>
        </w:rPr>
        <w:t>п</w:t>
      </w:r>
      <w:proofErr w:type="gramEnd"/>
      <w:r w:rsidRPr="0018427F">
        <w:rPr>
          <w:color w:val="auto"/>
          <w:szCs w:val="24"/>
          <w:lang w:eastAsia="ar-SA"/>
        </w:rPr>
        <w:t>ід</w:t>
      </w:r>
      <w:proofErr w:type="spellEnd"/>
      <w:r w:rsidRPr="0018427F">
        <w:rPr>
          <w:color w:val="auto"/>
          <w:szCs w:val="24"/>
          <w:lang w:eastAsia="ar-SA"/>
        </w:rPr>
        <w:t xml:space="preserve"> час </w:t>
      </w:r>
      <w:proofErr w:type="spellStart"/>
      <w:r w:rsidRPr="0018427F">
        <w:rPr>
          <w:color w:val="auto"/>
          <w:szCs w:val="24"/>
          <w:lang w:eastAsia="ar-SA"/>
        </w:rPr>
        <w:t>лікування</w:t>
      </w:r>
      <w:proofErr w:type="spellEnd"/>
      <w:r w:rsidRPr="0018427F">
        <w:rPr>
          <w:color w:val="auto"/>
          <w:szCs w:val="24"/>
          <w:lang w:eastAsia="ar-SA"/>
        </w:rPr>
        <w:t xml:space="preserve">. </w:t>
      </w:r>
      <w:proofErr w:type="spellStart"/>
      <w:r w:rsidRPr="0018427F">
        <w:rPr>
          <w:color w:val="auto"/>
          <w:szCs w:val="24"/>
          <w:lang w:eastAsia="ar-SA"/>
        </w:rPr>
        <w:t>Потрібно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постійно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контролювати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споживання</w:t>
      </w:r>
      <w:proofErr w:type="spellEnd"/>
      <w:r w:rsidRPr="0018427F">
        <w:rPr>
          <w:color w:val="auto"/>
          <w:szCs w:val="24"/>
          <w:lang w:eastAsia="ar-SA"/>
        </w:rPr>
        <w:t xml:space="preserve"> води.</w:t>
      </w: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proofErr w:type="spellStart"/>
      <w:proofErr w:type="gramStart"/>
      <w:r w:rsidRPr="0018427F">
        <w:rPr>
          <w:color w:val="auto"/>
          <w:szCs w:val="24"/>
          <w:lang w:eastAsia="ar-SA"/>
        </w:rPr>
        <w:t>П</w:t>
      </w:r>
      <w:proofErr w:type="gramEnd"/>
      <w:r w:rsidRPr="0018427F">
        <w:rPr>
          <w:color w:val="auto"/>
          <w:szCs w:val="24"/>
          <w:lang w:eastAsia="ar-SA"/>
        </w:rPr>
        <w:t>ісля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закінчення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періоду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лікування</w:t>
      </w:r>
      <w:proofErr w:type="spellEnd"/>
      <w:r w:rsidRPr="0018427F">
        <w:rPr>
          <w:color w:val="auto"/>
          <w:szCs w:val="24"/>
          <w:lang w:eastAsia="ar-SA"/>
        </w:rPr>
        <w:t xml:space="preserve"> система </w:t>
      </w:r>
      <w:proofErr w:type="spellStart"/>
      <w:r w:rsidRPr="0018427F">
        <w:rPr>
          <w:color w:val="auto"/>
          <w:szCs w:val="24"/>
          <w:lang w:eastAsia="ar-SA"/>
        </w:rPr>
        <w:t>подачі</w:t>
      </w:r>
      <w:proofErr w:type="spellEnd"/>
      <w:r w:rsidRPr="0018427F">
        <w:rPr>
          <w:color w:val="auto"/>
          <w:szCs w:val="24"/>
          <w:lang w:eastAsia="ar-SA"/>
        </w:rPr>
        <w:t xml:space="preserve"> води </w:t>
      </w:r>
      <w:proofErr w:type="spellStart"/>
      <w:r w:rsidRPr="0018427F">
        <w:rPr>
          <w:color w:val="auto"/>
          <w:szCs w:val="24"/>
          <w:lang w:eastAsia="ar-SA"/>
        </w:rPr>
        <w:t>має</w:t>
      </w:r>
      <w:proofErr w:type="spellEnd"/>
      <w:r w:rsidRPr="0018427F">
        <w:rPr>
          <w:color w:val="auto"/>
          <w:szCs w:val="24"/>
          <w:lang w:eastAsia="ar-SA"/>
        </w:rPr>
        <w:t xml:space="preserve"> бути </w:t>
      </w:r>
      <w:proofErr w:type="spellStart"/>
      <w:r w:rsidRPr="0018427F">
        <w:rPr>
          <w:color w:val="auto"/>
          <w:szCs w:val="24"/>
          <w:lang w:eastAsia="ar-SA"/>
        </w:rPr>
        <w:t>ретельно</w:t>
      </w:r>
      <w:proofErr w:type="spellEnd"/>
      <w:r w:rsidRPr="0018427F">
        <w:rPr>
          <w:color w:val="auto"/>
          <w:szCs w:val="24"/>
          <w:lang w:eastAsia="ar-SA"/>
        </w:rPr>
        <w:t xml:space="preserve"> очищена.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lastRenderedPageBreak/>
        <w:t>5.9. Передозування (симптоми, невідкладні заходи, антидоти)</w:t>
      </w:r>
    </w:p>
    <w:p w:rsidR="0064163F" w:rsidRPr="0018427F" w:rsidRDefault="0064163F" w:rsidP="0064163F">
      <w:pPr>
        <w:suppressAutoHyphens w:val="0"/>
        <w:ind w:firstLine="567"/>
        <w:jc w:val="both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 w:eastAsia="uk-UA"/>
        </w:rPr>
        <w:t>Якщо препарат застосовується в рекомендованих дозах та протягом вказаного терміну, то передозування не спостерігається.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5.10. Спеціальні застереження</w:t>
      </w: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 xml:space="preserve">У разі застосування препарату через дозатор використовують </w:t>
      </w:r>
      <w:proofErr w:type="spellStart"/>
      <w:r w:rsidRPr="0018427F">
        <w:rPr>
          <w:color w:val="auto"/>
          <w:szCs w:val="24"/>
          <w:lang w:val="uk-UA" w:eastAsia="ar-SA"/>
        </w:rPr>
        <w:t>нерозчиненний</w:t>
      </w:r>
      <w:proofErr w:type="spellEnd"/>
      <w:r w:rsidRPr="0018427F">
        <w:rPr>
          <w:color w:val="auto"/>
          <w:szCs w:val="24"/>
          <w:lang w:val="uk-UA" w:eastAsia="ar-SA"/>
        </w:rPr>
        <w:t xml:space="preserve"> препарат або готують маточний розчин у співвідношенні не менше, ніж 1 л препарату на 20 л води.</w:t>
      </w:r>
    </w:p>
    <w:p w:rsidR="0064163F" w:rsidRPr="0018427F" w:rsidRDefault="0064163F" w:rsidP="0064163F">
      <w:pPr>
        <w:ind w:firstLine="567"/>
        <w:jc w:val="both"/>
        <w:rPr>
          <w:b/>
          <w:color w:val="auto"/>
          <w:szCs w:val="24"/>
          <w:lang w:val="uk-UA"/>
        </w:rPr>
      </w:pPr>
      <w:r w:rsidRPr="0018427F">
        <w:rPr>
          <w:color w:val="auto"/>
          <w:szCs w:val="24"/>
          <w:lang w:val="uk-UA"/>
        </w:rPr>
        <w:t xml:space="preserve">Препарат не призначають в </w:t>
      </w:r>
      <w:proofErr w:type="spellStart"/>
      <w:r w:rsidRPr="0018427F">
        <w:rPr>
          <w:color w:val="auto"/>
          <w:szCs w:val="24"/>
          <w:lang w:val="uk-UA"/>
        </w:rPr>
        <w:t>субтерапевтичних</w:t>
      </w:r>
      <w:proofErr w:type="spellEnd"/>
      <w:r w:rsidRPr="0018427F">
        <w:rPr>
          <w:color w:val="auto"/>
          <w:szCs w:val="24"/>
          <w:lang w:val="uk-UA"/>
        </w:rPr>
        <w:t xml:space="preserve"> дозах та тваринам із підвищеною чутливістю до компонентів препарату.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5.11. Період виведення (</w:t>
      </w:r>
      <w:proofErr w:type="spellStart"/>
      <w:r w:rsidRPr="0018427F">
        <w:rPr>
          <w:b/>
          <w:color w:val="auto"/>
          <w:szCs w:val="24"/>
          <w:lang w:val="uk-UA" w:eastAsia="uk-UA"/>
        </w:rPr>
        <w:t>каренції</w:t>
      </w:r>
      <w:proofErr w:type="spellEnd"/>
      <w:r w:rsidRPr="0018427F">
        <w:rPr>
          <w:b/>
          <w:color w:val="auto"/>
          <w:szCs w:val="24"/>
          <w:lang w:val="uk-UA" w:eastAsia="uk-UA"/>
        </w:rPr>
        <w:t>).</w:t>
      </w:r>
    </w:p>
    <w:p w:rsidR="0064163F" w:rsidRPr="0018427F" w:rsidRDefault="0064163F" w:rsidP="0064163F">
      <w:pPr>
        <w:widowControl w:val="0"/>
        <w:suppressAutoHyphens w:val="0"/>
        <w:ind w:right="-1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val="uk-UA" w:eastAsia="ar-SA"/>
        </w:rPr>
        <w:t>Забій птиці на м’ясо дозволяють через 5 діб, а забій свиней на м'ясо дозволяється через 16 діб після останнього застосування препарату М’ясо, отримане до зазначеного терміну, утилізують або згодовують непродуктивним тваринам, залежно від висновку лікаря ветеринарної медицини.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5.12 Спеціальні застереження для осіб і обслуговуючого персоналу</w:t>
      </w:r>
    </w:p>
    <w:p w:rsidR="0064163F" w:rsidRPr="0018427F" w:rsidRDefault="0064163F" w:rsidP="0064163F">
      <w:pPr>
        <w:suppressAutoHyphens w:val="0"/>
        <w:ind w:firstLine="567"/>
        <w:jc w:val="both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 w:eastAsia="uk-UA"/>
        </w:rPr>
        <w:t xml:space="preserve">Персонал, який працює з препаратом, повинен дотримуватись основних правил гігієни та безпеки, що прийняті при роботі з ветеринарними препаратами. 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6. Фармацевтичні особливості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6.1. Форми несумісності</w:t>
      </w:r>
    </w:p>
    <w:p w:rsidR="0064163F" w:rsidRPr="0018427F" w:rsidRDefault="0064163F" w:rsidP="0064163F">
      <w:pPr>
        <w:ind w:firstLine="567"/>
        <w:jc w:val="both"/>
        <w:rPr>
          <w:b/>
          <w:color w:val="auto"/>
          <w:szCs w:val="24"/>
          <w:lang w:val="uk-UA"/>
        </w:rPr>
      </w:pPr>
      <w:r w:rsidRPr="0018427F">
        <w:rPr>
          <w:color w:val="auto"/>
          <w:szCs w:val="24"/>
          <w:lang w:val="uk-UA"/>
        </w:rPr>
        <w:t xml:space="preserve">Не застосовувати одночасно з іншими антибактеріальними препаратами, особливо з </w:t>
      </w:r>
      <w:proofErr w:type="spellStart"/>
      <w:r w:rsidRPr="0018427F">
        <w:rPr>
          <w:color w:val="auto"/>
          <w:szCs w:val="24"/>
          <w:lang w:val="uk-UA"/>
        </w:rPr>
        <w:t>тіамфеніколом</w:t>
      </w:r>
      <w:proofErr w:type="spellEnd"/>
      <w:r w:rsidRPr="0018427F">
        <w:rPr>
          <w:color w:val="auto"/>
          <w:szCs w:val="24"/>
          <w:lang w:val="uk-UA"/>
        </w:rPr>
        <w:t xml:space="preserve"> та </w:t>
      </w:r>
      <w:proofErr w:type="spellStart"/>
      <w:r w:rsidRPr="0018427F">
        <w:rPr>
          <w:color w:val="auto"/>
          <w:szCs w:val="24"/>
          <w:lang w:val="uk-UA"/>
        </w:rPr>
        <w:t>хлорамфеніколом</w:t>
      </w:r>
      <w:proofErr w:type="spellEnd"/>
      <w:r w:rsidRPr="0018427F">
        <w:rPr>
          <w:color w:val="auto"/>
          <w:szCs w:val="24"/>
          <w:lang w:val="uk-UA"/>
        </w:rPr>
        <w:t>.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6.2. Термін придатності</w:t>
      </w:r>
      <w:r w:rsidRPr="0018427F">
        <w:rPr>
          <w:color w:val="auto"/>
          <w:szCs w:val="24"/>
          <w:lang w:val="uk-UA" w:eastAsia="uk-UA"/>
        </w:rPr>
        <w:t xml:space="preserve"> 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 w:eastAsia="uk-UA"/>
        </w:rPr>
        <w:t xml:space="preserve">2 роки. 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zCs w:val="24"/>
          <w:lang w:val="uk-UA" w:eastAsia="uk-UA"/>
        </w:rPr>
      </w:pPr>
      <w:r w:rsidRPr="0018427F">
        <w:rPr>
          <w:color w:val="auto"/>
          <w:szCs w:val="24"/>
          <w:lang w:val="uk-UA" w:eastAsia="uk-UA"/>
        </w:rPr>
        <w:t>Лікувальний розчин з препаратом повинен бути використаний протягом 24 годин.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6.3. Особливі заходи безпеки при зберіганні</w:t>
      </w:r>
    </w:p>
    <w:p w:rsidR="0064163F" w:rsidRPr="0018427F" w:rsidRDefault="0064163F" w:rsidP="0064163F">
      <w:pPr>
        <w:suppressAutoHyphens w:val="0"/>
        <w:ind w:left="567"/>
        <w:jc w:val="both"/>
        <w:rPr>
          <w:color w:val="auto"/>
          <w:szCs w:val="24"/>
          <w:lang w:eastAsia="ar-SA"/>
        </w:rPr>
      </w:pPr>
      <w:proofErr w:type="spellStart"/>
      <w:r w:rsidRPr="0018427F">
        <w:rPr>
          <w:color w:val="auto"/>
          <w:szCs w:val="24"/>
          <w:lang w:eastAsia="ar-SA"/>
        </w:rPr>
        <w:t>Темне</w:t>
      </w:r>
      <w:proofErr w:type="spellEnd"/>
      <w:r w:rsidRPr="0018427F">
        <w:rPr>
          <w:color w:val="auto"/>
          <w:szCs w:val="24"/>
          <w:lang w:eastAsia="ar-SA"/>
        </w:rPr>
        <w:t xml:space="preserve">, </w:t>
      </w:r>
      <w:proofErr w:type="spellStart"/>
      <w:r w:rsidRPr="0018427F">
        <w:rPr>
          <w:color w:val="auto"/>
          <w:szCs w:val="24"/>
          <w:lang w:eastAsia="ar-SA"/>
        </w:rPr>
        <w:t>захищене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від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вологи</w:t>
      </w:r>
      <w:proofErr w:type="spellEnd"/>
      <w:r w:rsidRPr="0018427F">
        <w:rPr>
          <w:color w:val="auto"/>
          <w:szCs w:val="24"/>
          <w:lang w:eastAsia="ar-SA"/>
        </w:rPr>
        <w:t xml:space="preserve">, </w:t>
      </w:r>
      <w:proofErr w:type="spellStart"/>
      <w:r w:rsidRPr="0018427F">
        <w:rPr>
          <w:color w:val="auto"/>
          <w:szCs w:val="24"/>
          <w:lang w:eastAsia="ar-SA"/>
        </w:rPr>
        <w:t>недоступне</w:t>
      </w:r>
      <w:proofErr w:type="spellEnd"/>
      <w:r w:rsidRPr="0018427F">
        <w:rPr>
          <w:color w:val="auto"/>
          <w:szCs w:val="24"/>
          <w:lang w:eastAsia="ar-SA"/>
        </w:rPr>
        <w:t xml:space="preserve"> для </w:t>
      </w:r>
      <w:proofErr w:type="spellStart"/>
      <w:r w:rsidRPr="0018427F">
        <w:rPr>
          <w:color w:val="auto"/>
          <w:szCs w:val="24"/>
          <w:lang w:eastAsia="ar-SA"/>
        </w:rPr>
        <w:t>дітей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місце</w:t>
      </w:r>
      <w:proofErr w:type="spellEnd"/>
      <w:r w:rsidRPr="0018427F">
        <w:rPr>
          <w:color w:val="auto"/>
          <w:szCs w:val="24"/>
          <w:lang w:eastAsia="ar-SA"/>
        </w:rPr>
        <w:t xml:space="preserve"> </w:t>
      </w:r>
      <w:r w:rsidRPr="0018427F">
        <w:rPr>
          <w:color w:val="auto"/>
          <w:szCs w:val="24"/>
          <w:lang w:val="uk-UA" w:eastAsia="ar-SA"/>
        </w:rPr>
        <w:t>за</w:t>
      </w:r>
      <w:r w:rsidRPr="0018427F">
        <w:rPr>
          <w:color w:val="auto"/>
          <w:szCs w:val="24"/>
          <w:lang w:eastAsia="ar-SA"/>
        </w:rPr>
        <w:t xml:space="preserve"> </w:t>
      </w:r>
      <w:proofErr w:type="gramStart"/>
      <w:r w:rsidRPr="0018427F">
        <w:rPr>
          <w:color w:val="auto"/>
          <w:szCs w:val="24"/>
          <w:lang w:eastAsia="ar-SA"/>
        </w:rPr>
        <w:t>температур</w:t>
      </w:r>
      <w:r w:rsidRPr="0018427F">
        <w:rPr>
          <w:color w:val="auto"/>
          <w:szCs w:val="24"/>
          <w:lang w:val="uk-UA" w:eastAsia="ar-SA"/>
        </w:rPr>
        <w:t>и</w:t>
      </w:r>
      <w:r w:rsidRPr="0018427F">
        <w:rPr>
          <w:color w:val="auto"/>
          <w:szCs w:val="24"/>
          <w:lang w:eastAsia="ar-SA"/>
        </w:rPr>
        <w:t xml:space="preserve"> </w:t>
      </w:r>
      <w:proofErr w:type="spellStart"/>
      <w:r w:rsidRPr="0018427F">
        <w:rPr>
          <w:color w:val="auto"/>
          <w:szCs w:val="24"/>
          <w:lang w:eastAsia="ar-SA"/>
        </w:rPr>
        <w:t>в</w:t>
      </w:r>
      <w:proofErr w:type="gramEnd"/>
      <w:r w:rsidRPr="0018427F">
        <w:rPr>
          <w:color w:val="auto"/>
          <w:szCs w:val="24"/>
          <w:lang w:eastAsia="ar-SA"/>
        </w:rPr>
        <w:t>ід</w:t>
      </w:r>
      <w:proofErr w:type="spellEnd"/>
      <w:r w:rsidRPr="0018427F">
        <w:rPr>
          <w:color w:val="auto"/>
          <w:szCs w:val="24"/>
          <w:lang w:eastAsia="ar-SA"/>
        </w:rPr>
        <w:t xml:space="preserve"> 5 до 30 °С. </w:t>
      </w:r>
    </w:p>
    <w:p w:rsidR="0064163F" w:rsidRPr="0018427F" w:rsidRDefault="0064163F" w:rsidP="0064163F">
      <w:pPr>
        <w:suppressAutoHyphens w:val="0"/>
        <w:ind w:left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6.4. Природа і склад контейнера первинного упакування</w:t>
      </w:r>
    </w:p>
    <w:p w:rsidR="0064163F" w:rsidRPr="0018427F" w:rsidRDefault="0064163F" w:rsidP="0064163F">
      <w:pPr>
        <w:widowControl w:val="0"/>
        <w:suppressAutoHyphens w:val="0"/>
        <w:ind w:right="394" w:firstLine="567"/>
        <w:jc w:val="both"/>
        <w:rPr>
          <w:color w:val="auto"/>
          <w:szCs w:val="24"/>
          <w:lang w:val="uk-UA" w:eastAsia="ar-SA"/>
        </w:rPr>
      </w:pPr>
      <w:r w:rsidRPr="0018427F">
        <w:rPr>
          <w:color w:val="auto"/>
          <w:szCs w:val="24"/>
          <w:lang w:eastAsia="ar-SA"/>
        </w:rPr>
        <w:t>По</w:t>
      </w:r>
      <w:proofErr w:type="spellStart"/>
      <w:r w:rsidRPr="0018427F">
        <w:rPr>
          <w:color w:val="auto"/>
          <w:szCs w:val="24"/>
          <w:lang w:val="uk-UA" w:eastAsia="ar-SA"/>
        </w:rPr>
        <w:t>лімерні</w:t>
      </w:r>
      <w:proofErr w:type="spellEnd"/>
      <w:r w:rsidRPr="0018427F">
        <w:rPr>
          <w:color w:val="auto"/>
          <w:szCs w:val="24"/>
          <w:lang w:val="uk-UA" w:eastAsia="ar-SA"/>
        </w:rPr>
        <w:t xml:space="preserve"> флакони по</w:t>
      </w:r>
      <w:r w:rsidRPr="0018427F">
        <w:rPr>
          <w:color w:val="auto"/>
          <w:szCs w:val="24"/>
          <w:lang w:eastAsia="ar-SA"/>
        </w:rPr>
        <w:t xml:space="preserve"> 10,</w:t>
      </w:r>
      <w:r w:rsidRPr="0018427F">
        <w:rPr>
          <w:color w:val="auto"/>
          <w:szCs w:val="24"/>
          <w:lang w:val="uk-UA" w:eastAsia="ar-SA"/>
        </w:rPr>
        <w:t xml:space="preserve"> 100</w:t>
      </w:r>
      <w:bookmarkStart w:id="0" w:name="_GoBack"/>
      <w:bookmarkEnd w:id="0"/>
      <w:r w:rsidRPr="0018427F">
        <w:rPr>
          <w:color w:val="auto"/>
          <w:szCs w:val="24"/>
          <w:lang w:val="uk-UA" w:eastAsia="ar-SA"/>
        </w:rPr>
        <w:t xml:space="preserve"> та 1</w:t>
      </w:r>
      <w:r w:rsidRPr="0018427F">
        <w:rPr>
          <w:color w:val="auto"/>
          <w:szCs w:val="24"/>
          <w:lang w:eastAsia="ar-SA"/>
        </w:rPr>
        <w:t>000</w:t>
      </w:r>
      <w:r w:rsidRPr="0018427F">
        <w:rPr>
          <w:color w:val="auto"/>
          <w:szCs w:val="24"/>
          <w:lang w:val="uk-UA" w:eastAsia="ar-SA"/>
        </w:rPr>
        <w:t xml:space="preserve"> </w:t>
      </w:r>
      <w:r w:rsidRPr="0018427F">
        <w:rPr>
          <w:color w:val="auto"/>
          <w:szCs w:val="24"/>
          <w:lang w:eastAsia="ar-SA"/>
        </w:rPr>
        <w:t>м</w:t>
      </w:r>
      <w:r w:rsidRPr="0018427F">
        <w:rPr>
          <w:color w:val="auto"/>
          <w:szCs w:val="24"/>
          <w:lang w:val="uk-UA" w:eastAsia="ar-SA"/>
        </w:rPr>
        <w:t xml:space="preserve">л. 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zCs w:val="24"/>
          <w:lang w:val="uk-UA" w:eastAsia="uk-UA"/>
        </w:rPr>
      </w:pPr>
      <w:r w:rsidRPr="0018427F">
        <w:rPr>
          <w:b/>
          <w:color w:val="auto"/>
          <w:szCs w:val="24"/>
          <w:lang w:val="uk-UA" w:eastAsia="uk-UA"/>
        </w:rPr>
        <w:t>6.5 Особливі заходи безпеки при поводженні з невикористаним препаратом або із його залишками</w:t>
      </w:r>
    </w:p>
    <w:p w:rsidR="0064163F" w:rsidRPr="0018427F" w:rsidRDefault="0064163F" w:rsidP="0064163F">
      <w:pPr>
        <w:suppressAutoHyphens w:val="0"/>
        <w:ind w:firstLine="567"/>
        <w:jc w:val="both"/>
        <w:rPr>
          <w:color w:val="auto"/>
          <w:szCs w:val="24"/>
          <w:lang w:eastAsia="uk-UA"/>
        </w:rPr>
      </w:pPr>
      <w:proofErr w:type="spellStart"/>
      <w:r w:rsidRPr="0018427F">
        <w:rPr>
          <w:color w:val="auto"/>
          <w:szCs w:val="24"/>
          <w:lang w:eastAsia="uk-UA"/>
        </w:rPr>
        <w:t>Порожню</w:t>
      </w:r>
      <w:proofErr w:type="spellEnd"/>
      <w:r w:rsidRPr="0018427F">
        <w:rPr>
          <w:color w:val="auto"/>
          <w:szCs w:val="24"/>
          <w:lang w:eastAsia="uk-UA"/>
        </w:rPr>
        <w:t xml:space="preserve"> упаковку та </w:t>
      </w:r>
      <w:proofErr w:type="spellStart"/>
      <w:r w:rsidRPr="0018427F">
        <w:rPr>
          <w:color w:val="auto"/>
          <w:szCs w:val="24"/>
          <w:lang w:eastAsia="uk-UA"/>
        </w:rPr>
        <w:t>залишки</w:t>
      </w:r>
      <w:proofErr w:type="spellEnd"/>
      <w:r w:rsidRPr="0018427F">
        <w:rPr>
          <w:color w:val="auto"/>
          <w:szCs w:val="24"/>
          <w:lang w:eastAsia="uk-UA"/>
        </w:rPr>
        <w:t xml:space="preserve"> </w:t>
      </w:r>
      <w:proofErr w:type="spellStart"/>
      <w:r w:rsidRPr="0018427F">
        <w:rPr>
          <w:color w:val="auto"/>
          <w:szCs w:val="24"/>
          <w:lang w:eastAsia="uk-UA"/>
        </w:rPr>
        <w:t>невикористаного</w:t>
      </w:r>
      <w:proofErr w:type="spellEnd"/>
      <w:r w:rsidRPr="0018427F">
        <w:rPr>
          <w:color w:val="auto"/>
          <w:szCs w:val="24"/>
          <w:lang w:eastAsia="uk-UA"/>
        </w:rPr>
        <w:t xml:space="preserve"> препарату </w:t>
      </w:r>
      <w:proofErr w:type="spellStart"/>
      <w:r w:rsidRPr="0018427F">
        <w:rPr>
          <w:color w:val="auto"/>
          <w:szCs w:val="24"/>
          <w:lang w:eastAsia="uk-UA"/>
        </w:rPr>
        <w:t>потрібно</w:t>
      </w:r>
      <w:proofErr w:type="spellEnd"/>
      <w:r w:rsidRPr="0018427F">
        <w:rPr>
          <w:color w:val="auto"/>
          <w:szCs w:val="24"/>
          <w:lang w:eastAsia="uk-UA"/>
        </w:rPr>
        <w:t xml:space="preserve"> </w:t>
      </w:r>
      <w:r w:rsidRPr="0018427F">
        <w:rPr>
          <w:color w:val="auto"/>
          <w:szCs w:val="24"/>
          <w:lang w:val="uk-UA" w:eastAsia="uk-UA"/>
        </w:rPr>
        <w:t>утилізувати</w:t>
      </w:r>
      <w:r w:rsidRPr="0018427F">
        <w:rPr>
          <w:color w:val="auto"/>
          <w:szCs w:val="24"/>
          <w:lang w:eastAsia="uk-UA"/>
        </w:rPr>
        <w:t xml:space="preserve"> </w:t>
      </w:r>
      <w:proofErr w:type="spellStart"/>
      <w:r w:rsidRPr="0018427F">
        <w:rPr>
          <w:color w:val="auto"/>
          <w:szCs w:val="24"/>
          <w:lang w:eastAsia="uk-UA"/>
        </w:rPr>
        <w:t>згідно</w:t>
      </w:r>
      <w:proofErr w:type="spellEnd"/>
      <w:r w:rsidRPr="0018427F">
        <w:rPr>
          <w:color w:val="auto"/>
          <w:szCs w:val="24"/>
          <w:lang w:eastAsia="uk-UA"/>
        </w:rPr>
        <w:t xml:space="preserve"> </w:t>
      </w:r>
      <w:r w:rsidRPr="0018427F">
        <w:rPr>
          <w:color w:val="auto"/>
          <w:szCs w:val="24"/>
          <w:lang w:val="uk-UA" w:eastAsia="uk-UA"/>
        </w:rPr>
        <w:t xml:space="preserve">з </w:t>
      </w:r>
      <w:proofErr w:type="spellStart"/>
      <w:r w:rsidRPr="0018427F">
        <w:rPr>
          <w:color w:val="auto"/>
          <w:szCs w:val="24"/>
          <w:lang w:eastAsia="uk-UA"/>
        </w:rPr>
        <w:t>чинним</w:t>
      </w:r>
      <w:proofErr w:type="spellEnd"/>
      <w:r w:rsidRPr="0018427F">
        <w:rPr>
          <w:color w:val="auto"/>
          <w:szCs w:val="24"/>
          <w:lang w:eastAsia="uk-UA"/>
        </w:rPr>
        <w:t xml:space="preserve"> </w:t>
      </w:r>
      <w:proofErr w:type="spellStart"/>
      <w:r w:rsidRPr="0018427F">
        <w:rPr>
          <w:color w:val="auto"/>
          <w:szCs w:val="24"/>
          <w:lang w:eastAsia="uk-UA"/>
        </w:rPr>
        <w:t>законодавств</w:t>
      </w:r>
      <w:proofErr w:type="spellEnd"/>
      <w:r w:rsidRPr="0018427F">
        <w:rPr>
          <w:color w:val="auto"/>
          <w:szCs w:val="24"/>
          <w:lang w:val="uk-UA" w:eastAsia="uk-UA"/>
        </w:rPr>
        <w:t>ом</w:t>
      </w:r>
      <w:r w:rsidRPr="0018427F">
        <w:rPr>
          <w:color w:val="auto"/>
          <w:szCs w:val="24"/>
          <w:lang w:eastAsia="uk-UA"/>
        </w:rPr>
        <w:t>.</w:t>
      </w:r>
    </w:p>
    <w:p w:rsidR="0064163F" w:rsidRPr="0018427F" w:rsidRDefault="0064163F" w:rsidP="0064163F">
      <w:pPr>
        <w:widowControl w:val="0"/>
        <w:snapToGrid w:val="0"/>
        <w:ind w:right="454" w:firstLine="567"/>
        <w:jc w:val="both"/>
        <w:rPr>
          <w:b/>
          <w:color w:val="auto"/>
          <w:szCs w:val="24"/>
          <w:lang w:val="uk-UA" w:eastAsia="ar-SA"/>
        </w:rPr>
      </w:pPr>
      <w:r w:rsidRPr="0018427F">
        <w:rPr>
          <w:b/>
          <w:color w:val="auto"/>
          <w:szCs w:val="24"/>
          <w:lang w:val="uk-UA" w:eastAsia="ar-SA"/>
        </w:rPr>
        <w:t>7. Назва і місце знаходження власника реєстраційного посвідчення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pacing w:val="4"/>
          <w:szCs w:val="24"/>
          <w:lang w:eastAsia="ru-RU"/>
        </w:rPr>
      </w:pPr>
      <w:proofErr w:type="gramStart"/>
      <w:r w:rsidRPr="0018427F">
        <w:rPr>
          <w:color w:val="auto"/>
          <w:spacing w:val="4"/>
          <w:szCs w:val="24"/>
          <w:lang w:eastAsia="ru-RU"/>
        </w:rPr>
        <w:t>ТОВ</w:t>
      </w:r>
      <w:proofErr w:type="gramEnd"/>
      <w:r w:rsidRPr="0018427F">
        <w:rPr>
          <w:color w:val="auto"/>
          <w:spacing w:val="4"/>
          <w:szCs w:val="24"/>
          <w:lang w:eastAsia="ru-RU"/>
        </w:rPr>
        <w:t xml:space="preserve"> «АТ </w:t>
      </w:r>
      <w:proofErr w:type="spellStart"/>
      <w:r w:rsidRPr="0018427F">
        <w:rPr>
          <w:color w:val="auto"/>
          <w:spacing w:val="4"/>
          <w:szCs w:val="24"/>
          <w:lang w:eastAsia="ru-RU"/>
        </w:rPr>
        <w:t>Біофарм</w:t>
      </w:r>
      <w:proofErr w:type="spellEnd"/>
      <w:r w:rsidRPr="0018427F">
        <w:rPr>
          <w:color w:val="auto"/>
          <w:spacing w:val="4"/>
          <w:szCs w:val="24"/>
          <w:lang w:eastAsia="ru-RU"/>
        </w:rPr>
        <w:t>»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pacing w:val="4"/>
          <w:szCs w:val="24"/>
          <w:lang w:eastAsia="ru-RU"/>
        </w:rPr>
      </w:pPr>
      <w:proofErr w:type="spellStart"/>
      <w:r w:rsidRPr="0018427F">
        <w:rPr>
          <w:color w:val="auto"/>
          <w:spacing w:val="4"/>
          <w:szCs w:val="24"/>
          <w:lang w:eastAsia="ru-RU"/>
        </w:rPr>
        <w:t>вул</w:t>
      </w:r>
      <w:proofErr w:type="spellEnd"/>
      <w:r w:rsidRPr="0018427F">
        <w:rPr>
          <w:color w:val="auto"/>
          <w:spacing w:val="4"/>
          <w:szCs w:val="24"/>
          <w:lang w:eastAsia="ru-RU"/>
        </w:rPr>
        <w:t xml:space="preserve">. </w:t>
      </w:r>
      <w:proofErr w:type="spellStart"/>
      <w:r w:rsidRPr="0018427F">
        <w:rPr>
          <w:color w:val="auto"/>
          <w:spacing w:val="4"/>
          <w:szCs w:val="24"/>
          <w:lang w:eastAsia="ru-RU"/>
        </w:rPr>
        <w:t>Клеменова</w:t>
      </w:r>
      <w:proofErr w:type="spellEnd"/>
      <w:r w:rsidRPr="0018427F">
        <w:rPr>
          <w:color w:val="auto"/>
          <w:spacing w:val="4"/>
          <w:szCs w:val="24"/>
          <w:lang w:eastAsia="ru-RU"/>
        </w:rPr>
        <w:t xml:space="preserve"> Дача, буд. 12, кв. 11.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pacing w:val="4"/>
          <w:szCs w:val="24"/>
          <w:lang w:eastAsia="ru-RU"/>
        </w:rPr>
      </w:pPr>
      <w:r w:rsidRPr="0018427F">
        <w:rPr>
          <w:color w:val="auto"/>
          <w:spacing w:val="4"/>
          <w:szCs w:val="24"/>
          <w:lang w:eastAsia="ru-RU"/>
        </w:rPr>
        <w:t xml:space="preserve">м. </w:t>
      </w:r>
      <w:proofErr w:type="spellStart"/>
      <w:r w:rsidRPr="0018427F">
        <w:rPr>
          <w:color w:val="auto"/>
          <w:spacing w:val="4"/>
          <w:szCs w:val="24"/>
          <w:lang w:eastAsia="ru-RU"/>
        </w:rPr>
        <w:t>Харків</w:t>
      </w:r>
      <w:proofErr w:type="spellEnd"/>
      <w:r w:rsidRPr="0018427F">
        <w:rPr>
          <w:color w:val="auto"/>
          <w:spacing w:val="4"/>
          <w:szCs w:val="24"/>
          <w:lang w:eastAsia="ru-RU"/>
        </w:rPr>
        <w:t>, 61033,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pacing w:val="4"/>
          <w:szCs w:val="24"/>
          <w:lang w:eastAsia="ru-RU"/>
        </w:rPr>
      </w:pPr>
      <w:proofErr w:type="spellStart"/>
      <w:r w:rsidRPr="0018427F">
        <w:rPr>
          <w:color w:val="auto"/>
          <w:spacing w:val="4"/>
          <w:szCs w:val="24"/>
          <w:lang w:eastAsia="ru-RU"/>
        </w:rPr>
        <w:t>Україна</w:t>
      </w:r>
      <w:proofErr w:type="spellEnd"/>
      <w:r w:rsidRPr="0018427F">
        <w:rPr>
          <w:color w:val="auto"/>
          <w:spacing w:val="4"/>
          <w:szCs w:val="24"/>
          <w:lang w:eastAsia="ru-RU"/>
        </w:rPr>
        <w:t>.</w:t>
      </w:r>
    </w:p>
    <w:p w:rsidR="0064163F" w:rsidRPr="0018427F" w:rsidRDefault="0064163F" w:rsidP="0064163F">
      <w:pPr>
        <w:ind w:right="454" w:firstLine="567"/>
        <w:jc w:val="both"/>
        <w:rPr>
          <w:b/>
          <w:color w:val="auto"/>
          <w:szCs w:val="24"/>
        </w:rPr>
      </w:pPr>
      <w:r w:rsidRPr="0018427F">
        <w:rPr>
          <w:b/>
          <w:color w:val="auto"/>
          <w:szCs w:val="24"/>
        </w:rPr>
        <w:t xml:space="preserve">8. </w:t>
      </w:r>
      <w:proofErr w:type="spellStart"/>
      <w:r w:rsidRPr="0018427F">
        <w:rPr>
          <w:b/>
          <w:color w:val="auto"/>
          <w:szCs w:val="24"/>
        </w:rPr>
        <w:t>Назва</w:t>
      </w:r>
      <w:proofErr w:type="spellEnd"/>
      <w:r w:rsidRPr="0018427F">
        <w:rPr>
          <w:b/>
          <w:color w:val="auto"/>
          <w:szCs w:val="24"/>
        </w:rPr>
        <w:t xml:space="preserve"> і </w:t>
      </w:r>
      <w:proofErr w:type="spellStart"/>
      <w:r w:rsidRPr="0018427F">
        <w:rPr>
          <w:b/>
          <w:color w:val="auto"/>
          <w:szCs w:val="24"/>
        </w:rPr>
        <w:t>місце</w:t>
      </w:r>
      <w:proofErr w:type="spellEnd"/>
      <w:r w:rsidRPr="0018427F">
        <w:rPr>
          <w:b/>
          <w:color w:val="auto"/>
          <w:szCs w:val="24"/>
        </w:rPr>
        <w:t xml:space="preserve"> </w:t>
      </w:r>
      <w:proofErr w:type="spellStart"/>
      <w:r w:rsidRPr="0018427F">
        <w:rPr>
          <w:b/>
          <w:color w:val="auto"/>
          <w:szCs w:val="24"/>
        </w:rPr>
        <w:t>знаходження</w:t>
      </w:r>
      <w:proofErr w:type="spellEnd"/>
      <w:r w:rsidRPr="0018427F">
        <w:rPr>
          <w:b/>
          <w:color w:val="auto"/>
          <w:szCs w:val="24"/>
        </w:rPr>
        <w:t xml:space="preserve"> </w:t>
      </w:r>
      <w:proofErr w:type="spellStart"/>
      <w:r w:rsidRPr="0018427F">
        <w:rPr>
          <w:b/>
          <w:color w:val="auto"/>
          <w:szCs w:val="24"/>
        </w:rPr>
        <w:t>виробника</w:t>
      </w:r>
      <w:proofErr w:type="spellEnd"/>
    </w:p>
    <w:p w:rsidR="0064163F" w:rsidRPr="0018427F" w:rsidRDefault="0064163F" w:rsidP="0064163F">
      <w:pPr>
        <w:suppressAutoHyphens w:val="0"/>
        <w:ind w:firstLine="567"/>
        <w:rPr>
          <w:color w:val="auto"/>
          <w:spacing w:val="4"/>
          <w:szCs w:val="24"/>
          <w:lang w:eastAsia="ru-RU"/>
        </w:rPr>
      </w:pPr>
      <w:proofErr w:type="gramStart"/>
      <w:r w:rsidRPr="0018427F">
        <w:rPr>
          <w:color w:val="auto"/>
          <w:spacing w:val="4"/>
          <w:szCs w:val="24"/>
          <w:lang w:eastAsia="ru-RU"/>
        </w:rPr>
        <w:t>ТОВ</w:t>
      </w:r>
      <w:proofErr w:type="gramEnd"/>
      <w:r w:rsidRPr="0018427F">
        <w:rPr>
          <w:color w:val="auto"/>
          <w:spacing w:val="4"/>
          <w:szCs w:val="24"/>
          <w:lang w:eastAsia="ru-RU"/>
        </w:rPr>
        <w:t xml:space="preserve"> «АТ </w:t>
      </w:r>
      <w:proofErr w:type="spellStart"/>
      <w:r w:rsidRPr="0018427F">
        <w:rPr>
          <w:color w:val="auto"/>
          <w:spacing w:val="4"/>
          <w:szCs w:val="24"/>
          <w:lang w:eastAsia="ru-RU"/>
        </w:rPr>
        <w:t>Біофарм</w:t>
      </w:r>
      <w:proofErr w:type="spellEnd"/>
      <w:r w:rsidRPr="0018427F">
        <w:rPr>
          <w:color w:val="auto"/>
          <w:spacing w:val="4"/>
          <w:szCs w:val="24"/>
          <w:lang w:eastAsia="ru-RU"/>
        </w:rPr>
        <w:t>»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pacing w:val="4"/>
          <w:szCs w:val="24"/>
          <w:lang w:eastAsia="ru-RU"/>
        </w:rPr>
      </w:pPr>
      <w:proofErr w:type="spellStart"/>
      <w:r w:rsidRPr="0018427F">
        <w:rPr>
          <w:color w:val="auto"/>
          <w:spacing w:val="4"/>
          <w:szCs w:val="24"/>
          <w:lang w:eastAsia="ru-RU"/>
        </w:rPr>
        <w:t>вул</w:t>
      </w:r>
      <w:proofErr w:type="spellEnd"/>
      <w:r w:rsidRPr="0018427F">
        <w:rPr>
          <w:color w:val="auto"/>
          <w:spacing w:val="4"/>
          <w:szCs w:val="24"/>
          <w:lang w:eastAsia="ru-RU"/>
        </w:rPr>
        <w:t xml:space="preserve">. </w:t>
      </w:r>
      <w:proofErr w:type="spellStart"/>
      <w:r w:rsidRPr="0018427F">
        <w:rPr>
          <w:color w:val="auto"/>
          <w:spacing w:val="4"/>
          <w:szCs w:val="24"/>
          <w:lang w:eastAsia="ru-RU"/>
        </w:rPr>
        <w:t>Клеменова</w:t>
      </w:r>
      <w:proofErr w:type="spellEnd"/>
      <w:r w:rsidRPr="0018427F">
        <w:rPr>
          <w:color w:val="auto"/>
          <w:spacing w:val="4"/>
          <w:szCs w:val="24"/>
          <w:lang w:eastAsia="ru-RU"/>
        </w:rPr>
        <w:t xml:space="preserve"> Дача, буд. 12, кв. 11.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pacing w:val="4"/>
          <w:szCs w:val="24"/>
          <w:lang w:eastAsia="ru-RU"/>
        </w:rPr>
      </w:pPr>
      <w:r w:rsidRPr="0018427F">
        <w:rPr>
          <w:color w:val="auto"/>
          <w:spacing w:val="4"/>
          <w:szCs w:val="24"/>
          <w:lang w:eastAsia="ru-RU"/>
        </w:rPr>
        <w:t xml:space="preserve">м. </w:t>
      </w:r>
      <w:proofErr w:type="spellStart"/>
      <w:r w:rsidRPr="0018427F">
        <w:rPr>
          <w:color w:val="auto"/>
          <w:spacing w:val="4"/>
          <w:szCs w:val="24"/>
          <w:lang w:eastAsia="ru-RU"/>
        </w:rPr>
        <w:t>Харків</w:t>
      </w:r>
      <w:proofErr w:type="spellEnd"/>
      <w:r w:rsidRPr="0018427F">
        <w:rPr>
          <w:color w:val="auto"/>
          <w:spacing w:val="4"/>
          <w:szCs w:val="24"/>
          <w:lang w:eastAsia="ru-RU"/>
        </w:rPr>
        <w:t>, 61033,</w:t>
      </w:r>
    </w:p>
    <w:p w:rsidR="0064163F" w:rsidRPr="0018427F" w:rsidRDefault="0064163F" w:rsidP="0064163F">
      <w:pPr>
        <w:suppressAutoHyphens w:val="0"/>
        <w:ind w:firstLine="567"/>
        <w:rPr>
          <w:color w:val="auto"/>
          <w:spacing w:val="4"/>
          <w:szCs w:val="24"/>
          <w:lang w:eastAsia="ru-RU"/>
        </w:rPr>
      </w:pPr>
      <w:proofErr w:type="spellStart"/>
      <w:r w:rsidRPr="0018427F">
        <w:rPr>
          <w:color w:val="auto"/>
          <w:spacing w:val="4"/>
          <w:szCs w:val="24"/>
          <w:lang w:eastAsia="ru-RU"/>
        </w:rPr>
        <w:t>Україна</w:t>
      </w:r>
      <w:proofErr w:type="spellEnd"/>
      <w:r w:rsidRPr="0018427F">
        <w:rPr>
          <w:color w:val="auto"/>
          <w:spacing w:val="4"/>
          <w:szCs w:val="24"/>
          <w:lang w:eastAsia="ru-RU"/>
        </w:rPr>
        <w:t>.</w:t>
      </w:r>
    </w:p>
    <w:p w:rsidR="0064163F" w:rsidRPr="0018427F" w:rsidRDefault="0064163F" w:rsidP="0064163F">
      <w:pPr>
        <w:suppressAutoHyphens w:val="0"/>
        <w:ind w:firstLine="567"/>
        <w:rPr>
          <w:b/>
          <w:color w:val="auto"/>
          <w:spacing w:val="4"/>
          <w:szCs w:val="24"/>
          <w:lang w:val="uk-UA" w:eastAsia="ru-RU"/>
        </w:rPr>
      </w:pPr>
      <w:r w:rsidRPr="0018427F">
        <w:rPr>
          <w:b/>
          <w:color w:val="auto"/>
          <w:spacing w:val="4"/>
          <w:szCs w:val="24"/>
          <w:lang w:val="uk-UA" w:eastAsia="ru-RU"/>
        </w:rPr>
        <w:t>9. Додаткова інформація.</w:t>
      </w:r>
    </w:p>
    <w:p w:rsidR="0064163F" w:rsidRPr="0018427F" w:rsidRDefault="0064163F" w:rsidP="0064163F">
      <w:pPr>
        <w:widowControl w:val="0"/>
        <w:snapToGrid w:val="0"/>
        <w:ind w:right="454" w:firstLine="567"/>
        <w:jc w:val="both"/>
        <w:rPr>
          <w:b/>
          <w:color w:val="auto"/>
          <w:szCs w:val="24"/>
          <w:lang w:val="uk-UA" w:eastAsia="ar-SA"/>
        </w:rPr>
      </w:pPr>
      <w:r w:rsidRPr="0018427F">
        <w:rPr>
          <w:b/>
          <w:color w:val="auto"/>
          <w:szCs w:val="24"/>
          <w:lang w:val="uk-UA" w:eastAsia="ar-SA"/>
        </w:rPr>
        <w:t xml:space="preserve"> -</w:t>
      </w:r>
    </w:p>
    <w:p w:rsidR="0064163F" w:rsidRPr="0018427F" w:rsidRDefault="0064163F" w:rsidP="0064163F">
      <w:pPr>
        <w:rPr>
          <w:color w:val="auto"/>
        </w:rPr>
      </w:pPr>
    </w:p>
    <w:p w:rsidR="00447EF4" w:rsidRPr="0018427F" w:rsidRDefault="00447EF4" w:rsidP="0064163F">
      <w:pPr>
        <w:suppressAutoHyphens w:val="0"/>
        <w:ind w:firstLine="567"/>
        <w:jc w:val="both"/>
        <w:rPr>
          <w:color w:val="auto"/>
        </w:rPr>
      </w:pPr>
    </w:p>
    <w:sectPr w:rsidR="00447EF4" w:rsidRPr="0018427F" w:rsidSect="00641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454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6C" w:rsidRDefault="006A196C" w:rsidP="00201CD5">
      <w:r>
        <w:separator/>
      </w:r>
    </w:p>
  </w:endnote>
  <w:endnote w:type="continuationSeparator" w:id="0">
    <w:p w:rsidR="006A196C" w:rsidRDefault="006A196C" w:rsidP="0020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D5" w:rsidRDefault="00201C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50294"/>
      <w:docPartObj>
        <w:docPartGallery w:val="Page Numbers (Bottom of Page)"/>
        <w:docPartUnique/>
      </w:docPartObj>
    </w:sdtPr>
    <w:sdtEndPr/>
    <w:sdtContent>
      <w:p w:rsidR="00201CD5" w:rsidRDefault="00201C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032">
          <w:rPr>
            <w:noProof/>
          </w:rPr>
          <w:t>3</w:t>
        </w:r>
        <w:r>
          <w:fldChar w:fldCharType="end"/>
        </w:r>
      </w:p>
    </w:sdtContent>
  </w:sdt>
  <w:p w:rsidR="00201CD5" w:rsidRDefault="00201C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D5" w:rsidRDefault="00201C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6C" w:rsidRDefault="006A196C" w:rsidP="00201CD5">
      <w:r>
        <w:separator/>
      </w:r>
    </w:p>
  </w:footnote>
  <w:footnote w:type="continuationSeparator" w:id="0">
    <w:p w:rsidR="006A196C" w:rsidRDefault="006A196C" w:rsidP="0020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D5" w:rsidRDefault="00201C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D5" w:rsidRDefault="00201CD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D5" w:rsidRDefault="00201C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7E"/>
    <w:rsid w:val="00014C62"/>
    <w:rsid w:val="00025ED0"/>
    <w:rsid w:val="000A30E9"/>
    <w:rsid w:val="000C1FF0"/>
    <w:rsid w:val="000D657E"/>
    <w:rsid w:val="0018427F"/>
    <w:rsid w:val="00201CD5"/>
    <w:rsid w:val="002110BF"/>
    <w:rsid w:val="002B52AA"/>
    <w:rsid w:val="002E1032"/>
    <w:rsid w:val="0042116D"/>
    <w:rsid w:val="00434DA8"/>
    <w:rsid w:val="00447EF4"/>
    <w:rsid w:val="004F5079"/>
    <w:rsid w:val="00514FFD"/>
    <w:rsid w:val="00515817"/>
    <w:rsid w:val="00515E6A"/>
    <w:rsid w:val="0064163F"/>
    <w:rsid w:val="00697136"/>
    <w:rsid w:val="006A196C"/>
    <w:rsid w:val="006A6CD9"/>
    <w:rsid w:val="006C466D"/>
    <w:rsid w:val="006E7032"/>
    <w:rsid w:val="007242C5"/>
    <w:rsid w:val="00816435"/>
    <w:rsid w:val="008279C2"/>
    <w:rsid w:val="00AF3FD8"/>
    <w:rsid w:val="00BD079B"/>
    <w:rsid w:val="00C02255"/>
    <w:rsid w:val="00CD600E"/>
    <w:rsid w:val="00F91A09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uiPriority="67" w:qFormat="1"/>
    <w:lsdException w:name="heading 8" w:uiPriority="67" w:qFormat="1"/>
    <w:lsdException w:name="heading 9" w:uiPriority="6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A6C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A6CD9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6A6CD9"/>
    <w:pPr>
      <w:keepNext/>
      <w:numPr>
        <w:ilvl w:val="1"/>
        <w:numId w:val="1"/>
      </w:numPr>
      <w:tabs>
        <w:tab w:val="left" w:pos="0"/>
      </w:tabs>
      <w:spacing w:line="360" w:lineRule="auto"/>
      <w:ind w:left="0" w:firstLine="709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67"/>
    <w:qFormat/>
    <w:rsid w:val="006A6CD9"/>
    <w:pPr>
      <w:keepNext/>
      <w:numPr>
        <w:ilvl w:val="2"/>
        <w:numId w:val="1"/>
      </w:numPr>
      <w:tabs>
        <w:tab w:val="left" w:pos="0"/>
      </w:tabs>
      <w:spacing w:line="360" w:lineRule="auto"/>
      <w:ind w:left="0" w:firstLine="70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67"/>
    <w:qFormat/>
    <w:rsid w:val="006A6CD9"/>
    <w:pPr>
      <w:keepNext/>
      <w:numPr>
        <w:ilvl w:val="3"/>
        <w:numId w:val="1"/>
      </w:numPr>
      <w:tabs>
        <w:tab w:val="left" w:pos="0"/>
      </w:tabs>
      <w:spacing w:line="360" w:lineRule="auto"/>
      <w:ind w:left="0" w:firstLine="709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67"/>
    <w:qFormat/>
    <w:rsid w:val="006A6CD9"/>
    <w:pPr>
      <w:keepNext/>
      <w:numPr>
        <w:ilvl w:val="4"/>
        <w:numId w:val="1"/>
      </w:numPr>
      <w:tabs>
        <w:tab w:val="left" w:pos="0"/>
      </w:tabs>
      <w:outlineLvl w:val="4"/>
    </w:pPr>
    <w:rPr>
      <w:color w:val="auto"/>
      <w:sz w:val="36"/>
      <w:szCs w:val="24"/>
    </w:rPr>
  </w:style>
  <w:style w:type="paragraph" w:styleId="6">
    <w:name w:val="heading 6"/>
    <w:basedOn w:val="a"/>
    <w:next w:val="a"/>
    <w:link w:val="60"/>
    <w:uiPriority w:val="67"/>
    <w:qFormat/>
    <w:rsid w:val="006A6CD9"/>
    <w:pPr>
      <w:keepNext/>
      <w:numPr>
        <w:ilvl w:val="5"/>
        <w:numId w:val="1"/>
      </w:numPr>
      <w:tabs>
        <w:tab w:val="left" w:pos="0"/>
      </w:tabs>
      <w:spacing w:line="360" w:lineRule="auto"/>
      <w:ind w:left="0" w:firstLine="709"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link w:val="70"/>
    <w:uiPriority w:val="67"/>
    <w:qFormat/>
    <w:rsid w:val="006A6CD9"/>
    <w:pPr>
      <w:keepNext/>
      <w:numPr>
        <w:ilvl w:val="6"/>
        <w:numId w:val="1"/>
      </w:numPr>
      <w:tabs>
        <w:tab w:val="left" w:pos="0"/>
      </w:tabs>
      <w:spacing w:line="360" w:lineRule="auto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uiPriority w:val="67"/>
    <w:qFormat/>
    <w:rsid w:val="006A6CD9"/>
    <w:pPr>
      <w:keepNext/>
      <w:numPr>
        <w:ilvl w:val="7"/>
        <w:numId w:val="1"/>
      </w:numPr>
      <w:tabs>
        <w:tab w:val="left" w:pos="0"/>
      </w:tabs>
      <w:spacing w:line="360" w:lineRule="auto"/>
      <w:ind w:left="0" w:firstLine="720"/>
      <w:jc w:val="center"/>
      <w:outlineLvl w:val="7"/>
    </w:pPr>
    <w:rPr>
      <w:sz w:val="28"/>
      <w:lang w:val="uk-UA"/>
    </w:rPr>
  </w:style>
  <w:style w:type="paragraph" w:styleId="9">
    <w:name w:val="heading 9"/>
    <w:basedOn w:val="a"/>
    <w:next w:val="a"/>
    <w:link w:val="90"/>
    <w:uiPriority w:val="67"/>
    <w:qFormat/>
    <w:rsid w:val="006A6CD9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C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uiPriority w:val="67"/>
    <w:rsid w:val="006A6CD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67"/>
    <w:rsid w:val="006A6CD9"/>
    <w:rPr>
      <w:rFonts w:ascii="Times New Roman" w:eastAsia="Times New Roman" w:hAnsi="Times New Roman" w:cs="Times New Roman"/>
      <w:b/>
      <w:bCs/>
      <w:color w:val="000000"/>
      <w:sz w:val="28"/>
      <w:szCs w:val="20"/>
      <w:lang w:val="uk-UA" w:eastAsia="zh-CN"/>
    </w:rPr>
  </w:style>
  <w:style w:type="character" w:customStyle="1" w:styleId="70">
    <w:name w:val="Заголовок 7 Знак"/>
    <w:basedOn w:val="a0"/>
    <w:link w:val="7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styleId="a3">
    <w:name w:val="annotation reference"/>
    <w:basedOn w:val="a0"/>
    <w:uiPriority w:val="99"/>
    <w:semiHidden/>
    <w:unhideWhenUsed/>
    <w:rsid w:val="000C1F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1FF0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C1FF0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1F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C1FF0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C1F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FF0"/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Bodytext2">
    <w:name w:val="Body text (2)_"/>
    <w:basedOn w:val="a0"/>
    <w:link w:val="Bodytext20"/>
    <w:rsid w:val="000C1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C1FF0"/>
    <w:pPr>
      <w:widowControl w:val="0"/>
      <w:shd w:val="clear" w:color="auto" w:fill="FFFFFF"/>
      <w:suppressAutoHyphens w:val="0"/>
      <w:spacing w:line="274" w:lineRule="exact"/>
      <w:jc w:val="both"/>
    </w:pPr>
    <w:rPr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01CD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1CD5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201CD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1CD5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uiPriority="67" w:qFormat="1"/>
    <w:lsdException w:name="heading 8" w:uiPriority="67" w:qFormat="1"/>
    <w:lsdException w:name="heading 9" w:uiPriority="6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A6C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A6CD9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6A6CD9"/>
    <w:pPr>
      <w:keepNext/>
      <w:numPr>
        <w:ilvl w:val="1"/>
        <w:numId w:val="1"/>
      </w:numPr>
      <w:tabs>
        <w:tab w:val="left" w:pos="0"/>
      </w:tabs>
      <w:spacing w:line="360" w:lineRule="auto"/>
      <w:ind w:left="0" w:firstLine="709"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67"/>
    <w:qFormat/>
    <w:rsid w:val="006A6CD9"/>
    <w:pPr>
      <w:keepNext/>
      <w:numPr>
        <w:ilvl w:val="2"/>
        <w:numId w:val="1"/>
      </w:numPr>
      <w:tabs>
        <w:tab w:val="left" w:pos="0"/>
      </w:tabs>
      <w:spacing w:line="360" w:lineRule="auto"/>
      <w:ind w:left="0" w:firstLine="70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67"/>
    <w:qFormat/>
    <w:rsid w:val="006A6CD9"/>
    <w:pPr>
      <w:keepNext/>
      <w:numPr>
        <w:ilvl w:val="3"/>
        <w:numId w:val="1"/>
      </w:numPr>
      <w:tabs>
        <w:tab w:val="left" w:pos="0"/>
      </w:tabs>
      <w:spacing w:line="360" w:lineRule="auto"/>
      <w:ind w:left="0" w:firstLine="709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67"/>
    <w:qFormat/>
    <w:rsid w:val="006A6CD9"/>
    <w:pPr>
      <w:keepNext/>
      <w:numPr>
        <w:ilvl w:val="4"/>
        <w:numId w:val="1"/>
      </w:numPr>
      <w:tabs>
        <w:tab w:val="left" w:pos="0"/>
      </w:tabs>
      <w:outlineLvl w:val="4"/>
    </w:pPr>
    <w:rPr>
      <w:color w:val="auto"/>
      <w:sz w:val="36"/>
      <w:szCs w:val="24"/>
    </w:rPr>
  </w:style>
  <w:style w:type="paragraph" w:styleId="6">
    <w:name w:val="heading 6"/>
    <w:basedOn w:val="a"/>
    <w:next w:val="a"/>
    <w:link w:val="60"/>
    <w:uiPriority w:val="67"/>
    <w:qFormat/>
    <w:rsid w:val="006A6CD9"/>
    <w:pPr>
      <w:keepNext/>
      <w:numPr>
        <w:ilvl w:val="5"/>
        <w:numId w:val="1"/>
      </w:numPr>
      <w:tabs>
        <w:tab w:val="left" w:pos="0"/>
      </w:tabs>
      <w:spacing w:line="360" w:lineRule="auto"/>
      <w:ind w:left="0" w:firstLine="709"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link w:val="70"/>
    <w:uiPriority w:val="67"/>
    <w:qFormat/>
    <w:rsid w:val="006A6CD9"/>
    <w:pPr>
      <w:keepNext/>
      <w:numPr>
        <w:ilvl w:val="6"/>
        <w:numId w:val="1"/>
      </w:numPr>
      <w:tabs>
        <w:tab w:val="left" w:pos="0"/>
      </w:tabs>
      <w:spacing w:line="360" w:lineRule="auto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uiPriority w:val="67"/>
    <w:qFormat/>
    <w:rsid w:val="006A6CD9"/>
    <w:pPr>
      <w:keepNext/>
      <w:numPr>
        <w:ilvl w:val="7"/>
        <w:numId w:val="1"/>
      </w:numPr>
      <w:tabs>
        <w:tab w:val="left" w:pos="0"/>
      </w:tabs>
      <w:spacing w:line="360" w:lineRule="auto"/>
      <w:ind w:left="0" w:firstLine="720"/>
      <w:jc w:val="center"/>
      <w:outlineLvl w:val="7"/>
    </w:pPr>
    <w:rPr>
      <w:sz w:val="28"/>
      <w:lang w:val="uk-UA"/>
    </w:rPr>
  </w:style>
  <w:style w:type="paragraph" w:styleId="9">
    <w:name w:val="heading 9"/>
    <w:basedOn w:val="a"/>
    <w:next w:val="a"/>
    <w:link w:val="90"/>
    <w:uiPriority w:val="67"/>
    <w:qFormat/>
    <w:rsid w:val="006A6CD9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C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uiPriority w:val="67"/>
    <w:rsid w:val="006A6CD9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67"/>
    <w:rsid w:val="006A6CD9"/>
    <w:rPr>
      <w:rFonts w:ascii="Times New Roman" w:eastAsia="Times New Roman" w:hAnsi="Times New Roman" w:cs="Times New Roman"/>
      <w:b/>
      <w:bCs/>
      <w:color w:val="000000"/>
      <w:sz w:val="28"/>
      <w:szCs w:val="20"/>
      <w:lang w:val="uk-UA" w:eastAsia="zh-CN"/>
    </w:rPr>
  </w:style>
  <w:style w:type="character" w:customStyle="1" w:styleId="70">
    <w:name w:val="Заголовок 7 Знак"/>
    <w:basedOn w:val="a0"/>
    <w:link w:val="7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uiPriority w:val="67"/>
    <w:rsid w:val="006A6CD9"/>
    <w:rPr>
      <w:rFonts w:ascii="Times New Roman" w:eastAsia="Times New Roman" w:hAnsi="Times New Roman" w:cs="Times New Roman"/>
      <w:color w:val="000000"/>
      <w:sz w:val="28"/>
      <w:szCs w:val="20"/>
      <w:lang w:val="uk-UA" w:eastAsia="zh-CN"/>
    </w:rPr>
  </w:style>
  <w:style w:type="character" w:styleId="a3">
    <w:name w:val="annotation reference"/>
    <w:basedOn w:val="a0"/>
    <w:uiPriority w:val="99"/>
    <w:semiHidden/>
    <w:unhideWhenUsed/>
    <w:rsid w:val="000C1F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1FF0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C1FF0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1F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C1FF0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0C1F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FF0"/>
    <w:rPr>
      <w:rFonts w:ascii="Tahoma" w:eastAsia="Times New Roman" w:hAnsi="Tahoma" w:cs="Tahoma"/>
      <w:color w:val="000000"/>
      <w:sz w:val="16"/>
      <w:szCs w:val="16"/>
      <w:lang w:eastAsia="zh-CN"/>
    </w:rPr>
  </w:style>
  <w:style w:type="character" w:customStyle="1" w:styleId="Bodytext2">
    <w:name w:val="Body text (2)_"/>
    <w:basedOn w:val="a0"/>
    <w:link w:val="Bodytext20"/>
    <w:rsid w:val="000C1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0C1FF0"/>
    <w:pPr>
      <w:widowControl w:val="0"/>
      <w:shd w:val="clear" w:color="auto" w:fill="FFFFFF"/>
      <w:suppressAutoHyphens w:val="0"/>
      <w:spacing w:line="274" w:lineRule="exact"/>
      <w:jc w:val="both"/>
    </w:pPr>
    <w:rPr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201CD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1CD5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201CD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1CD5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5289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Biofarm 51</dc:creator>
  <cp:lastModifiedBy>Lyuba_Kalynovska</cp:lastModifiedBy>
  <cp:revision>14</cp:revision>
  <dcterms:created xsi:type="dcterms:W3CDTF">2024-10-30T08:20:00Z</dcterms:created>
  <dcterms:modified xsi:type="dcterms:W3CDTF">2024-12-02T13:39:00Z</dcterms:modified>
</cp:coreProperties>
</file>