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Y="731"/>
        <w:tblOverlap w:val="never"/>
        <w:tblW w:w="0" w:type="auto"/>
        <w:tblLook w:val="04A0" w:firstRow="1" w:lastRow="0" w:firstColumn="1" w:lastColumn="0" w:noHBand="0" w:noVBand="1"/>
      </w:tblPr>
      <w:tblGrid>
        <w:gridCol w:w="3794"/>
        <w:gridCol w:w="6345"/>
      </w:tblGrid>
      <w:tr w:rsidR="00CE66B6" w:rsidRPr="00CE66B6" w14:paraId="19E8FFC4" w14:textId="77777777">
        <w:tc>
          <w:tcPr>
            <w:tcW w:w="3794" w:type="dxa"/>
          </w:tcPr>
          <w:p w14:paraId="571F119F" w14:textId="77777777" w:rsidR="008A1350" w:rsidRPr="00563698" w:rsidRDefault="008A1350">
            <w:pPr>
              <w:rPr>
                <w:sz w:val="24"/>
                <w:szCs w:val="24"/>
                <w:lang w:val="ru-RU"/>
              </w:rPr>
            </w:pPr>
          </w:p>
        </w:tc>
        <w:tc>
          <w:tcPr>
            <w:tcW w:w="6345" w:type="dxa"/>
          </w:tcPr>
          <w:p w14:paraId="5DF3F7D2" w14:textId="77777777" w:rsidR="008A1350" w:rsidRPr="00CE66B6" w:rsidRDefault="008A1350">
            <w:pPr>
              <w:pStyle w:val="Heading3"/>
              <w:jc w:val="right"/>
              <w:rPr>
                <w:szCs w:val="24"/>
                <w:lang w:val="ru-RU" w:eastAsia="en-US"/>
              </w:rPr>
            </w:pPr>
            <w:r w:rsidRPr="00CE66B6">
              <w:rPr>
                <w:szCs w:val="24"/>
                <w:lang w:val="uk-UA" w:eastAsia="en-US"/>
              </w:rPr>
              <w:t xml:space="preserve">Додаток </w:t>
            </w:r>
            <w:r w:rsidRPr="00CE66B6">
              <w:rPr>
                <w:szCs w:val="24"/>
                <w:lang w:val="ru-RU" w:eastAsia="en-US"/>
              </w:rPr>
              <w:t>1</w:t>
            </w:r>
          </w:p>
          <w:p w14:paraId="7377252D" w14:textId="404B850F" w:rsidR="00ED44D4" w:rsidRDefault="008A1350" w:rsidP="00ED44D4">
            <w:pPr>
              <w:jc w:val="right"/>
              <w:rPr>
                <w:color w:val="000000"/>
                <w:sz w:val="24"/>
                <w:szCs w:val="24"/>
              </w:rPr>
            </w:pPr>
            <w:r w:rsidRPr="00CE66B6">
              <w:rPr>
                <w:sz w:val="24"/>
                <w:szCs w:val="24"/>
              </w:rPr>
              <w:t>до реєстраційного посвідчення</w:t>
            </w:r>
            <w:r w:rsidR="00ED44D4" w:rsidRPr="00ED44D4">
              <w:rPr>
                <w:sz w:val="24"/>
                <w:szCs w:val="24"/>
                <w:lang w:val="ru-RU"/>
              </w:rPr>
              <w:t xml:space="preserve"> </w:t>
            </w:r>
            <w:r w:rsidR="00ED44D4" w:rsidRPr="00EF378B">
              <w:rPr>
                <w:color w:val="000000"/>
                <w:sz w:val="24"/>
                <w:szCs w:val="24"/>
              </w:rPr>
              <w:t>AA-09587-03-22</w:t>
            </w:r>
          </w:p>
          <w:p w14:paraId="3CDA3326" w14:textId="77777777" w:rsidR="008A1350" w:rsidRPr="00517141" w:rsidRDefault="008A1350" w:rsidP="00517141">
            <w:pPr>
              <w:jc w:val="right"/>
              <w:rPr>
                <w:sz w:val="24"/>
                <w:szCs w:val="24"/>
              </w:rPr>
            </w:pPr>
          </w:p>
        </w:tc>
      </w:tr>
    </w:tbl>
    <w:p w14:paraId="1AA8B635" w14:textId="77777777" w:rsidR="008A1350" w:rsidRPr="00CE66B6" w:rsidRDefault="008A1350">
      <w:pPr>
        <w:rPr>
          <w:lang w:val="ru-RU"/>
        </w:rPr>
      </w:pPr>
    </w:p>
    <w:p w14:paraId="5562C4FA" w14:textId="77777777" w:rsidR="008A1350" w:rsidRPr="00CE66B6" w:rsidRDefault="008A1350">
      <w:pPr>
        <w:jc w:val="center"/>
        <w:rPr>
          <w:b/>
          <w:sz w:val="24"/>
          <w:szCs w:val="24"/>
        </w:rPr>
      </w:pPr>
      <w:r w:rsidRPr="00CE66B6">
        <w:rPr>
          <w:b/>
          <w:sz w:val="24"/>
          <w:szCs w:val="24"/>
        </w:rPr>
        <w:t>Коротка характеристика препарату</w:t>
      </w:r>
    </w:p>
    <w:p w14:paraId="492B8DBA" w14:textId="77777777" w:rsidR="008A1350" w:rsidRPr="00CE66B6" w:rsidRDefault="008A1350">
      <w:pPr>
        <w:rPr>
          <w:lang w:val="ru-RU"/>
        </w:rPr>
      </w:pPr>
    </w:p>
    <w:p w14:paraId="26E8E96B" w14:textId="77777777" w:rsidR="008A1350" w:rsidRPr="00CE66B6" w:rsidRDefault="008A1350" w:rsidP="00E210D1">
      <w:pPr>
        <w:tabs>
          <w:tab w:val="left" w:pos="567"/>
          <w:tab w:val="left" w:pos="2148"/>
        </w:tabs>
        <w:ind w:right="454" w:firstLine="567"/>
        <w:jc w:val="both"/>
        <w:rPr>
          <w:b/>
          <w:sz w:val="24"/>
          <w:szCs w:val="24"/>
        </w:rPr>
      </w:pPr>
      <w:r w:rsidRPr="00CE66B6">
        <w:rPr>
          <w:b/>
          <w:sz w:val="24"/>
          <w:szCs w:val="24"/>
        </w:rPr>
        <w:t>1. Назва</w:t>
      </w:r>
    </w:p>
    <w:p w14:paraId="504F8756" w14:textId="77777777" w:rsidR="008A1350" w:rsidRPr="00CE66B6" w:rsidRDefault="009C1324" w:rsidP="00E210D1">
      <w:pPr>
        <w:tabs>
          <w:tab w:val="left" w:pos="567"/>
          <w:tab w:val="left" w:pos="2148"/>
        </w:tabs>
        <w:ind w:right="454" w:firstLine="567"/>
        <w:jc w:val="both"/>
        <w:rPr>
          <w:sz w:val="24"/>
          <w:szCs w:val="24"/>
        </w:rPr>
      </w:pPr>
      <w:r w:rsidRPr="00CE66B6">
        <w:rPr>
          <w:sz w:val="24"/>
          <w:szCs w:val="24"/>
        </w:rPr>
        <w:t xml:space="preserve">НексГард </w:t>
      </w:r>
      <w:r w:rsidR="004E7C6F" w:rsidRPr="00CE66B6">
        <w:rPr>
          <w:sz w:val="24"/>
          <w:szCs w:val="24"/>
        </w:rPr>
        <w:t>КОМБО</w:t>
      </w:r>
    </w:p>
    <w:p w14:paraId="1607C370" w14:textId="77777777" w:rsidR="008A1350" w:rsidRPr="00CE66B6" w:rsidRDefault="008A1350" w:rsidP="00E210D1">
      <w:pPr>
        <w:tabs>
          <w:tab w:val="left" w:pos="567"/>
        </w:tabs>
        <w:ind w:right="454" w:firstLine="567"/>
        <w:jc w:val="both"/>
        <w:rPr>
          <w:b/>
          <w:snapToGrid w:val="0"/>
          <w:sz w:val="24"/>
          <w:szCs w:val="24"/>
        </w:rPr>
      </w:pPr>
      <w:r w:rsidRPr="00CE66B6">
        <w:rPr>
          <w:b/>
          <w:snapToGrid w:val="0"/>
          <w:sz w:val="24"/>
          <w:szCs w:val="24"/>
        </w:rPr>
        <w:t>2. Склад</w:t>
      </w:r>
    </w:p>
    <w:p w14:paraId="42E16752" w14:textId="77777777" w:rsidR="008A1350" w:rsidRPr="00CE66B6" w:rsidRDefault="008A1350" w:rsidP="00E210D1">
      <w:pPr>
        <w:tabs>
          <w:tab w:val="left" w:pos="567"/>
        </w:tabs>
        <w:ind w:right="-36" w:firstLine="560"/>
        <w:jc w:val="both"/>
        <w:rPr>
          <w:rStyle w:val="cs3266721a1"/>
        </w:rPr>
      </w:pPr>
      <w:r w:rsidRPr="00CE66B6">
        <w:rPr>
          <w:rStyle w:val="cs5efed22f1"/>
          <w:color w:val="auto"/>
        </w:rPr>
        <w:t>1 мл препарату містить діючі речовини:</w:t>
      </w:r>
    </w:p>
    <w:p w14:paraId="5C458124" w14:textId="77777777" w:rsidR="008A1350" w:rsidRPr="00CE66B6" w:rsidRDefault="000621EB" w:rsidP="00E210D1">
      <w:pPr>
        <w:pStyle w:val="cs3266721a"/>
        <w:ind w:right="-36"/>
      </w:pPr>
      <w:bookmarkStart w:id="0" w:name="_Hlk93264106"/>
      <w:r w:rsidRPr="00CE66B6">
        <w:rPr>
          <w:rStyle w:val="cs5efed22f1"/>
          <w:color w:val="auto"/>
        </w:rPr>
        <w:t>езафоксоланер</w:t>
      </w:r>
      <w:bookmarkEnd w:id="0"/>
      <w:r w:rsidRPr="00CE66B6">
        <w:rPr>
          <w:rStyle w:val="cs5efed22f1"/>
          <w:color w:val="auto"/>
        </w:rPr>
        <w:t xml:space="preserve"> -</w:t>
      </w:r>
      <w:r w:rsidR="008A1350" w:rsidRPr="00CE66B6">
        <w:rPr>
          <w:rStyle w:val="cs5efed22f1"/>
          <w:color w:val="auto"/>
        </w:rPr>
        <w:t xml:space="preserve"> </w:t>
      </w:r>
      <w:r w:rsidRPr="00CE66B6">
        <w:rPr>
          <w:rStyle w:val="cs5efed22f1"/>
          <w:color w:val="auto"/>
        </w:rPr>
        <w:t>12,0</w:t>
      </w:r>
      <w:r w:rsidR="008A1350" w:rsidRPr="00CE66B6">
        <w:rPr>
          <w:rStyle w:val="cs5efed22f1"/>
          <w:color w:val="auto"/>
        </w:rPr>
        <w:t xml:space="preserve"> мг;</w:t>
      </w:r>
    </w:p>
    <w:p w14:paraId="71781F70" w14:textId="77777777" w:rsidR="008A1350" w:rsidRPr="00CE66B6" w:rsidRDefault="008A1350" w:rsidP="00E210D1">
      <w:pPr>
        <w:pStyle w:val="cs3266721a"/>
        <w:ind w:right="-36"/>
      </w:pPr>
      <w:bookmarkStart w:id="1" w:name="_Hlk93264186"/>
      <w:r w:rsidRPr="00CE66B6">
        <w:rPr>
          <w:rStyle w:val="cs5efed22f1"/>
          <w:color w:val="auto"/>
        </w:rPr>
        <w:t>епр</w:t>
      </w:r>
      <w:r w:rsidR="00C933C6" w:rsidRPr="00CE66B6">
        <w:rPr>
          <w:rStyle w:val="cs5efed22f1"/>
          <w:color w:val="auto"/>
        </w:rPr>
        <w:t>и</w:t>
      </w:r>
      <w:r w:rsidRPr="00CE66B6">
        <w:rPr>
          <w:rStyle w:val="cs5efed22f1"/>
          <w:color w:val="auto"/>
        </w:rPr>
        <w:t>номектин</w:t>
      </w:r>
      <w:bookmarkEnd w:id="1"/>
      <w:r w:rsidRPr="00CE66B6">
        <w:rPr>
          <w:rStyle w:val="cs5efed22f1"/>
          <w:color w:val="auto"/>
        </w:rPr>
        <w:t xml:space="preserve">  - </w:t>
      </w:r>
      <w:r w:rsidR="000621EB" w:rsidRPr="00CE66B6">
        <w:rPr>
          <w:rStyle w:val="cs5efed22f1"/>
          <w:color w:val="auto"/>
        </w:rPr>
        <w:t>4,0</w:t>
      </w:r>
      <w:r w:rsidRPr="00CE66B6">
        <w:rPr>
          <w:rStyle w:val="cs5efed22f1"/>
          <w:color w:val="auto"/>
        </w:rPr>
        <w:t xml:space="preserve"> мг;</w:t>
      </w:r>
    </w:p>
    <w:p w14:paraId="285AF1F7" w14:textId="7D955AE3" w:rsidR="008A1350" w:rsidRPr="00CE66B6" w:rsidRDefault="008A1350" w:rsidP="00E210D1">
      <w:pPr>
        <w:pStyle w:val="cs3266721a"/>
        <w:ind w:right="-36"/>
      </w:pPr>
      <w:bookmarkStart w:id="2" w:name="_Hlk93264258"/>
      <w:r w:rsidRPr="00CE66B6">
        <w:rPr>
          <w:rStyle w:val="cs5efed22f1"/>
          <w:color w:val="auto"/>
        </w:rPr>
        <w:t>праз</w:t>
      </w:r>
      <w:r w:rsidR="00B27AB7">
        <w:rPr>
          <w:rStyle w:val="cs5efed22f1"/>
          <w:color w:val="auto"/>
        </w:rPr>
        <w:t>і</w:t>
      </w:r>
      <w:r w:rsidRPr="00CE66B6">
        <w:rPr>
          <w:rStyle w:val="cs5efed22f1"/>
          <w:color w:val="auto"/>
        </w:rPr>
        <w:t>квантел</w:t>
      </w:r>
      <w:bookmarkEnd w:id="2"/>
      <w:r w:rsidRPr="00CE66B6">
        <w:rPr>
          <w:rStyle w:val="cs5efed22f1"/>
          <w:color w:val="auto"/>
        </w:rPr>
        <w:t xml:space="preserve">  -</w:t>
      </w:r>
      <w:r w:rsidR="000621EB" w:rsidRPr="00CE66B6">
        <w:rPr>
          <w:rStyle w:val="cs5efed22f1"/>
          <w:color w:val="auto"/>
        </w:rPr>
        <w:t xml:space="preserve"> 83,0</w:t>
      </w:r>
      <w:r w:rsidRPr="00CE66B6">
        <w:rPr>
          <w:rStyle w:val="cs5efed22f1"/>
          <w:color w:val="auto"/>
        </w:rPr>
        <w:t xml:space="preserve"> мг.  </w:t>
      </w:r>
    </w:p>
    <w:p w14:paraId="44016852" w14:textId="77777777" w:rsidR="00EB5FDA" w:rsidRPr="00CE66B6" w:rsidRDefault="008A1350" w:rsidP="00E210D1">
      <w:pPr>
        <w:pStyle w:val="cs3266721a"/>
        <w:ind w:right="-36"/>
        <w:rPr>
          <w:lang w:eastAsia="en-US"/>
        </w:rPr>
      </w:pPr>
      <w:r w:rsidRPr="00CE66B6">
        <w:rPr>
          <w:rStyle w:val="cs5efed22f1"/>
          <w:color w:val="auto"/>
        </w:rPr>
        <w:t xml:space="preserve">Допоміжні речовини: </w:t>
      </w:r>
      <w:r w:rsidR="00EB5FDA" w:rsidRPr="00CE66B6">
        <w:rPr>
          <w:rStyle w:val="cs5efed22f1"/>
          <w:color w:val="auto"/>
        </w:rPr>
        <w:t xml:space="preserve">гліцеринформаль, диметил ізосорбід, </w:t>
      </w:r>
      <w:r w:rsidRPr="00CE66B6">
        <w:rPr>
          <w:rStyle w:val="cs5efed22f1"/>
          <w:color w:val="auto"/>
        </w:rPr>
        <w:t>бутил</w:t>
      </w:r>
      <w:r w:rsidR="00054EAD" w:rsidRPr="00CE66B6">
        <w:rPr>
          <w:rStyle w:val="cs5efed22f1"/>
          <w:color w:val="auto"/>
        </w:rPr>
        <w:t>гідрокситолуол</w:t>
      </w:r>
      <w:r w:rsidR="00EB5FDA" w:rsidRPr="00CE66B6">
        <w:rPr>
          <w:rStyle w:val="cs5efed22f1"/>
          <w:color w:val="auto"/>
        </w:rPr>
        <w:t>.</w:t>
      </w:r>
      <w:r w:rsidRPr="00CE66B6">
        <w:rPr>
          <w:rStyle w:val="cs5efed22f1"/>
          <w:color w:val="auto"/>
        </w:rPr>
        <w:t xml:space="preserve"> </w:t>
      </w:r>
    </w:p>
    <w:p w14:paraId="050BF898" w14:textId="77777777" w:rsidR="008A1350" w:rsidRPr="00CE66B6" w:rsidRDefault="008A1350" w:rsidP="00E210D1">
      <w:pPr>
        <w:tabs>
          <w:tab w:val="left" w:pos="567"/>
        </w:tabs>
        <w:ind w:right="454" w:firstLine="567"/>
        <w:jc w:val="both"/>
        <w:rPr>
          <w:b/>
          <w:snapToGrid w:val="0"/>
          <w:sz w:val="24"/>
          <w:szCs w:val="24"/>
        </w:rPr>
      </w:pPr>
      <w:r w:rsidRPr="00CE66B6">
        <w:rPr>
          <w:b/>
          <w:snapToGrid w:val="0"/>
          <w:sz w:val="24"/>
          <w:szCs w:val="24"/>
        </w:rPr>
        <w:t>3. Фармацевтична форма</w:t>
      </w:r>
    </w:p>
    <w:p w14:paraId="374C9ACA" w14:textId="77777777" w:rsidR="008A1350" w:rsidRPr="00CE66B6" w:rsidRDefault="00054EAD" w:rsidP="00E210D1">
      <w:pPr>
        <w:tabs>
          <w:tab w:val="left" w:pos="567"/>
        </w:tabs>
        <w:ind w:right="454" w:firstLine="567"/>
        <w:jc w:val="both"/>
        <w:rPr>
          <w:snapToGrid w:val="0"/>
          <w:sz w:val="24"/>
          <w:szCs w:val="24"/>
          <w:lang w:val="ru-RU"/>
        </w:rPr>
      </w:pPr>
      <w:r w:rsidRPr="00CE66B6">
        <w:rPr>
          <w:snapToGrid w:val="0"/>
          <w:sz w:val="24"/>
          <w:szCs w:val="24"/>
          <w:lang w:val="ru-RU"/>
        </w:rPr>
        <w:t>Розчин для зовн</w:t>
      </w:r>
      <w:r w:rsidRPr="00CE66B6">
        <w:rPr>
          <w:snapToGrid w:val="0"/>
          <w:sz w:val="24"/>
          <w:szCs w:val="24"/>
        </w:rPr>
        <w:t>і</w:t>
      </w:r>
      <w:r w:rsidRPr="00CE66B6">
        <w:rPr>
          <w:snapToGrid w:val="0"/>
          <w:sz w:val="24"/>
          <w:szCs w:val="24"/>
          <w:lang w:val="ru-RU"/>
        </w:rPr>
        <w:t>шнього застосування, точкового нанесення.</w:t>
      </w:r>
    </w:p>
    <w:p w14:paraId="10DAFA5F" w14:textId="77777777" w:rsidR="008A1350" w:rsidRPr="00CE66B6" w:rsidRDefault="008A1350" w:rsidP="00E210D1">
      <w:pPr>
        <w:tabs>
          <w:tab w:val="left" w:pos="567"/>
        </w:tabs>
        <w:ind w:right="454" w:firstLine="567"/>
        <w:jc w:val="both"/>
        <w:rPr>
          <w:b/>
          <w:snapToGrid w:val="0"/>
          <w:sz w:val="24"/>
          <w:szCs w:val="24"/>
        </w:rPr>
      </w:pPr>
      <w:r w:rsidRPr="00CE66B6">
        <w:rPr>
          <w:b/>
          <w:snapToGrid w:val="0"/>
          <w:sz w:val="24"/>
          <w:szCs w:val="24"/>
        </w:rPr>
        <w:t>4. Фармакологічні властивості</w:t>
      </w:r>
    </w:p>
    <w:p w14:paraId="3BC3D0D3" w14:textId="77777777" w:rsidR="00917FAC" w:rsidRPr="00CE66B6" w:rsidRDefault="00E210D1" w:rsidP="00E210D1">
      <w:pPr>
        <w:tabs>
          <w:tab w:val="left" w:pos="567"/>
        </w:tabs>
        <w:ind w:right="-36" w:firstLine="560"/>
        <w:jc w:val="both"/>
        <w:rPr>
          <w:rStyle w:val="cs8f3868831"/>
          <w:b w:val="0"/>
          <w:bCs w:val="0"/>
          <w:i w:val="0"/>
          <w:iCs w:val="0"/>
          <w:snapToGrid w:val="0"/>
          <w:color w:val="auto"/>
        </w:rPr>
      </w:pPr>
      <w:r w:rsidRPr="00CE66B6">
        <w:rPr>
          <w:rStyle w:val="cs8f3868831"/>
          <w:snapToGrid w:val="0"/>
          <w:color w:val="auto"/>
        </w:rPr>
        <w:t>ATCvet QP54AA54,</w:t>
      </w:r>
      <w:r w:rsidR="00917FAC" w:rsidRPr="00CE66B6">
        <w:rPr>
          <w:i/>
          <w:iCs/>
          <w:spacing w:val="-1"/>
          <w:sz w:val="24"/>
          <w:szCs w:val="24"/>
        </w:rPr>
        <w:t xml:space="preserve"> </w:t>
      </w:r>
      <w:r w:rsidR="00917FAC" w:rsidRPr="00CE66B6">
        <w:rPr>
          <w:b/>
          <w:bCs/>
          <w:i/>
          <w:iCs/>
          <w:spacing w:val="-1"/>
          <w:sz w:val="24"/>
          <w:szCs w:val="24"/>
        </w:rPr>
        <w:t>протипаразитарні засоби,</w:t>
      </w:r>
      <w:r w:rsidR="00917FAC" w:rsidRPr="00CE66B6">
        <w:rPr>
          <w:i/>
          <w:iCs/>
          <w:spacing w:val="-1"/>
          <w:sz w:val="24"/>
          <w:szCs w:val="24"/>
        </w:rPr>
        <w:t xml:space="preserve"> </w:t>
      </w:r>
      <w:r w:rsidR="00917FAC" w:rsidRPr="00CE66B6">
        <w:rPr>
          <w:b/>
          <w:bCs/>
          <w:i/>
          <w:iCs/>
          <w:spacing w:val="-1"/>
          <w:sz w:val="24"/>
          <w:szCs w:val="24"/>
        </w:rPr>
        <w:t>інсектициди</w:t>
      </w:r>
      <w:r w:rsidR="00F62120" w:rsidRPr="00CE66B6">
        <w:rPr>
          <w:b/>
          <w:bCs/>
          <w:i/>
          <w:iCs/>
          <w:spacing w:val="-1"/>
          <w:sz w:val="24"/>
          <w:szCs w:val="24"/>
        </w:rPr>
        <w:t xml:space="preserve"> та репеленти</w:t>
      </w:r>
      <w:r w:rsidRPr="00CE66B6">
        <w:rPr>
          <w:b/>
          <w:bCs/>
          <w:i/>
          <w:iCs/>
          <w:spacing w:val="-1"/>
          <w:sz w:val="24"/>
          <w:szCs w:val="24"/>
        </w:rPr>
        <w:t>,</w:t>
      </w:r>
      <w:r w:rsidR="00917FAC" w:rsidRPr="00CE66B6">
        <w:rPr>
          <w:b/>
          <w:bCs/>
          <w:i/>
          <w:iCs/>
          <w:spacing w:val="-1"/>
          <w:sz w:val="24"/>
          <w:szCs w:val="24"/>
        </w:rPr>
        <w:t xml:space="preserve"> </w:t>
      </w:r>
      <w:r w:rsidRPr="00CE66B6">
        <w:rPr>
          <w:b/>
          <w:bCs/>
          <w:i/>
          <w:iCs/>
          <w:spacing w:val="-1"/>
          <w:sz w:val="24"/>
          <w:szCs w:val="24"/>
        </w:rPr>
        <w:t>авермектини</w:t>
      </w:r>
      <w:r w:rsidR="00917FAC" w:rsidRPr="00CE66B6">
        <w:rPr>
          <w:b/>
          <w:bCs/>
          <w:i/>
          <w:iCs/>
          <w:spacing w:val="-1"/>
          <w:sz w:val="24"/>
          <w:szCs w:val="24"/>
        </w:rPr>
        <w:t>,</w:t>
      </w:r>
      <w:r w:rsidR="00917FAC" w:rsidRPr="00CE66B6">
        <w:rPr>
          <w:i/>
          <w:iCs/>
          <w:spacing w:val="-1"/>
          <w:sz w:val="24"/>
          <w:szCs w:val="24"/>
        </w:rPr>
        <w:t xml:space="preserve"> </w:t>
      </w:r>
      <w:r w:rsidR="00917FAC" w:rsidRPr="00CE66B6">
        <w:rPr>
          <w:b/>
          <w:bCs/>
          <w:i/>
          <w:iCs/>
          <w:spacing w:val="-1"/>
          <w:sz w:val="24"/>
          <w:szCs w:val="24"/>
        </w:rPr>
        <w:t>епр</w:t>
      </w:r>
      <w:r w:rsidR="00C933C6" w:rsidRPr="00CE66B6">
        <w:rPr>
          <w:b/>
          <w:bCs/>
          <w:i/>
          <w:iCs/>
          <w:spacing w:val="-1"/>
          <w:sz w:val="24"/>
          <w:szCs w:val="24"/>
        </w:rPr>
        <w:t>и</w:t>
      </w:r>
      <w:r w:rsidR="00917FAC" w:rsidRPr="00CE66B6">
        <w:rPr>
          <w:b/>
          <w:bCs/>
          <w:i/>
          <w:iCs/>
          <w:spacing w:val="-1"/>
          <w:sz w:val="24"/>
          <w:szCs w:val="24"/>
        </w:rPr>
        <w:t>номектин</w:t>
      </w:r>
      <w:r w:rsidR="00F62120" w:rsidRPr="00CE66B6">
        <w:rPr>
          <w:b/>
          <w:bCs/>
          <w:i/>
          <w:iCs/>
          <w:spacing w:val="-1"/>
          <w:sz w:val="24"/>
          <w:szCs w:val="24"/>
        </w:rPr>
        <w:t>,</w:t>
      </w:r>
      <w:r w:rsidR="00917FAC" w:rsidRPr="00CE66B6">
        <w:rPr>
          <w:b/>
          <w:bCs/>
          <w:i/>
          <w:iCs/>
          <w:spacing w:val="-1"/>
          <w:sz w:val="24"/>
          <w:szCs w:val="24"/>
        </w:rPr>
        <w:t xml:space="preserve"> комбінаці</w:t>
      </w:r>
      <w:r w:rsidR="00F62120" w:rsidRPr="00CE66B6">
        <w:rPr>
          <w:b/>
          <w:bCs/>
          <w:i/>
          <w:iCs/>
          <w:spacing w:val="-1"/>
          <w:sz w:val="24"/>
          <w:szCs w:val="24"/>
        </w:rPr>
        <w:t>ї</w:t>
      </w:r>
      <w:r w:rsidR="00917FAC" w:rsidRPr="00CE66B6">
        <w:rPr>
          <w:b/>
          <w:bCs/>
          <w:i/>
          <w:iCs/>
          <w:sz w:val="24"/>
          <w:szCs w:val="24"/>
        </w:rPr>
        <w:t>.</w:t>
      </w:r>
    </w:p>
    <w:p w14:paraId="622EFEF9" w14:textId="77777777" w:rsidR="00917FAC" w:rsidRPr="00CE66B6" w:rsidRDefault="00917FAC" w:rsidP="00E210D1">
      <w:pPr>
        <w:widowControl w:val="0"/>
        <w:shd w:val="clear" w:color="auto" w:fill="FFFFFF"/>
        <w:autoSpaceDE w:val="0"/>
        <w:autoSpaceDN w:val="0"/>
        <w:adjustRightInd w:val="0"/>
        <w:ind w:firstLine="540"/>
        <w:jc w:val="both"/>
        <w:rPr>
          <w:sz w:val="24"/>
          <w:szCs w:val="24"/>
        </w:rPr>
      </w:pPr>
      <w:r w:rsidRPr="00CE66B6">
        <w:rPr>
          <w:spacing w:val="-1"/>
          <w:sz w:val="24"/>
          <w:szCs w:val="24"/>
        </w:rPr>
        <w:t>Езафоксоланер</w:t>
      </w:r>
      <w:r w:rsidRPr="00CE66B6">
        <w:rPr>
          <w:b/>
          <w:bCs/>
          <w:spacing w:val="-1"/>
          <w:sz w:val="24"/>
          <w:szCs w:val="24"/>
        </w:rPr>
        <w:t xml:space="preserve"> - </w:t>
      </w:r>
      <w:r w:rsidRPr="00CE66B6">
        <w:rPr>
          <w:bCs/>
          <w:spacing w:val="-1"/>
          <w:sz w:val="24"/>
          <w:szCs w:val="24"/>
        </w:rPr>
        <w:t>це (S)-енантіомер афоксоланеру, що належить до класу ізоксазоліну, активного щодо членистоногих. Езафоксоланер діє як антагоніст на хлоридних каналах, що керуються лігандами, зокрема нейромедіатором гамма-аміномасляної кислоти (ГАМК). Ізоксазоліни серед модуляторів хлоридних каналів зв’язуються з окремим і унікальним сайтом-мішенню в GABACl комах, блокуючи тим самим до- та післясинаптичне транспортування хлоридних іонів через клітинні мембрани. Тривале спричинене езафоксоланером гіперзбудження призводить до неконтрольованої діяльності центральної нервової системи та загибелі членистоногих. Висновок про селективну токсичність езафоксоланеру між членистоногими та ссавцями можна зробити на підставі диференціальної чутливості рецепторів ГАМК членистоногих порівняно з рецепторами ГАМК ссавців</w:t>
      </w:r>
      <w:r w:rsidRPr="00CE66B6">
        <w:rPr>
          <w:sz w:val="24"/>
          <w:szCs w:val="24"/>
        </w:rPr>
        <w:t>.</w:t>
      </w:r>
    </w:p>
    <w:p w14:paraId="3FF88BDF" w14:textId="3A13BCC0" w:rsidR="00917FAC" w:rsidRPr="00CE66B6" w:rsidRDefault="00917FAC" w:rsidP="00E210D1">
      <w:pPr>
        <w:widowControl w:val="0"/>
        <w:shd w:val="clear" w:color="auto" w:fill="FFFFFF"/>
        <w:autoSpaceDE w:val="0"/>
        <w:autoSpaceDN w:val="0"/>
        <w:adjustRightInd w:val="0"/>
        <w:ind w:firstLine="540"/>
        <w:jc w:val="both"/>
        <w:rPr>
          <w:sz w:val="24"/>
          <w:szCs w:val="24"/>
        </w:rPr>
      </w:pPr>
      <w:r w:rsidRPr="00CE66B6">
        <w:rPr>
          <w:sz w:val="24"/>
          <w:szCs w:val="24"/>
        </w:rPr>
        <w:t>Блохи та кліщі гинуть протягом 24 та 48 годин після обробки відповідно</w:t>
      </w:r>
      <w:r w:rsidR="00673A5C">
        <w:rPr>
          <w:sz w:val="24"/>
          <w:szCs w:val="24"/>
        </w:rPr>
        <w:t xml:space="preserve">, за винятком </w:t>
      </w:r>
      <w:r w:rsidR="00673A5C" w:rsidRPr="00432990">
        <w:rPr>
          <w:i/>
          <w:iCs/>
          <w:sz w:val="24"/>
          <w:szCs w:val="24"/>
        </w:rPr>
        <w:t>R. sanguineus</w:t>
      </w:r>
      <w:r w:rsidR="00673A5C" w:rsidRPr="00673A5C">
        <w:rPr>
          <w:sz w:val="24"/>
          <w:szCs w:val="24"/>
        </w:rPr>
        <w:t xml:space="preserve"> </w:t>
      </w:r>
      <w:r w:rsidR="00673A5C">
        <w:rPr>
          <w:sz w:val="24"/>
          <w:szCs w:val="24"/>
        </w:rPr>
        <w:t>та</w:t>
      </w:r>
      <w:r w:rsidR="00673A5C" w:rsidRPr="00673A5C">
        <w:rPr>
          <w:sz w:val="24"/>
          <w:szCs w:val="24"/>
        </w:rPr>
        <w:t xml:space="preserve"> </w:t>
      </w:r>
      <w:r w:rsidR="00673A5C" w:rsidRPr="00432990">
        <w:rPr>
          <w:i/>
          <w:iCs/>
          <w:sz w:val="24"/>
          <w:szCs w:val="24"/>
        </w:rPr>
        <w:t>I. hexagonus</w:t>
      </w:r>
      <w:r w:rsidRPr="00CE66B6">
        <w:rPr>
          <w:sz w:val="24"/>
          <w:szCs w:val="24"/>
        </w:rPr>
        <w:t xml:space="preserve">. Езафоксоланер </w:t>
      </w:r>
      <w:r w:rsidR="00C933C6" w:rsidRPr="00CE66B6">
        <w:rPr>
          <w:sz w:val="24"/>
          <w:szCs w:val="24"/>
        </w:rPr>
        <w:t xml:space="preserve">знищує </w:t>
      </w:r>
      <w:r w:rsidRPr="00CE66B6">
        <w:rPr>
          <w:sz w:val="24"/>
          <w:szCs w:val="24"/>
        </w:rPr>
        <w:t>блох до відкладення яєць, тобто запобігає ризику контамінації домогосподарства.</w:t>
      </w:r>
      <w:r w:rsidR="00745BFE" w:rsidRPr="00CE66B6">
        <w:t xml:space="preserve"> </w:t>
      </w:r>
      <w:r w:rsidR="00745BFE" w:rsidRPr="00CE66B6">
        <w:rPr>
          <w:sz w:val="24"/>
          <w:szCs w:val="24"/>
        </w:rPr>
        <w:t xml:space="preserve">Має активність проти </w:t>
      </w:r>
      <w:r w:rsidR="00C933C6" w:rsidRPr="00CE66B6">
        <w:rPr>
          <w:sz w:val="24"/>
          <w:szCs w:val="24"/>
        </w:rPr>
        <w:t xml:space="preserve">саркоптоїдозних </w:t>
      </w:r>
      <w:r w:rsidR="00745BFE" w:rsidRPr="00CE66B6">
        <w:rPr>
          <w:sz w:val="24"/>
          <w:szCs w:val="24"/>
        </w:rPr>
        <w:t>кліщів (</w:t>
      </w:r>
      <w:r w:rsidR="00C933C6" w:rsidRPr="00CE66B6">
        <w:rPr>
          <w:i/>
          <w:iCs/>
          <w:sz w:val="24"/>
          <w:szCs w:val="24"/>
        </w:rPr>
        <w:t>Notoedres</w:t>
      </w:r>
      <w:r w:rsidR="00745BFE" w:rsidRPr="00CE66B6">
        <w:rPr>
          <w:i/>
          <w:iCs/>
          <w:sz w:val="24"/>
          <w:szCs w:val="24"/>
        </w:rPr>
        <w:t xml:space="preserve"> cati, </w:t>
      </w:r>
      <w:r w:rsidR="00C933C6" w:rsidRPr="00CE66B6">
        <w:rPr>
          <w:i/>
          <w:iCs/>
          <w:sz w:val="24"/>
          <w:szCs w:val="24"/>
        </w:rPr>
        <w:t>Otodectec</w:t>
      </w:r>
      <w:r w:rsidR="00745BFE" w:rsidRPr="00CE66B6">
        <w:rPr>
          <w:i/>
          <w:iCs/>
          <w:sz w:val="24"/>
          <w:szCs w:val="24"/>
        </w:rPr>
        <w:t xml:space="preserve"> cynotis</w:t>
      </w:r>
      <w:r w:rsidR="00745BFE" w:rsidRPr="00CE66B6">
        <w:rPr>
          <w:sz w:val="24"/>
          <w:szCs w:val="24"/>
        </w:rPr>
        <w:t>), які спричиняють нотоедричну або вушну коросту.</w:t>
      </w:r>
    </w:p>
    <w:p w14:paraId="3D1AB5B1" w14:textId="77777777" w:rsidR="00917FAC" w:rsidRPr="00CE66B6" w:rsidRDefault="00917FAC" w:rsidP="00E210D1">
      <w:pPr>
        <w:widowControl w:val="0"/>
        <w:shd w:val="clear" w:color="auto" w:fill="FFFFFF"/>
        <w:autoSpaceDE w:val="0"/>
        <w:autoSpaceDN w:val="0"/>
        <w:adjustRightInd w:val="0"/>
        <w:ind w:firstLine="540"/>
        <w:jc w:val="both"/>
        <w:rPr>
          <w:sz w:val="24"/>
          <w:szCs w:val="24"/>
        </w:rPr>
      </w:pPr>
      <w:r w:rsidRPr="00CE66B6">
        <w:rPr>
          <w:spacing w:val="-1"/>
          <w:sz w:val="24"/>
          <w:szCs w:val="24"/>
        </w:rPr>
        <w:t>Епр</w:t>
      </w:r>
      <w:r w:rsidR="00C933C6" w:rsidRPr="00CE66B6">
        <w:rPr>
          <w:spacing w:val="-1"/>
          <w:sz w:val="24"/>
          <w:szCs w:val="24"/>
        </w:rPr>
        <w:t>и</w:t>
      </w:r>
      <w:r w:rsidRPr="00CE66B6">
        <w:rPr>
          <w:spacing w:val="-1"/>
          <w:sz w:val="24"/>
          <w:szCs w:val="24"/>
        </w:rPr>
        <w:t>номектин</w:t>
      </w:r>
      <w:r w:rsidRPr="00CE66B6">
        <w:rPr>
          <w:b/>
          <w:bCs/>
          <w:spacing w:val="-1"/>
          <w:sz w:val="24"/>
          <w:szCs w:val="24"/>
        </w:rPr>
        <w:t xml:space="preserve"> </w:t>
      </w:r>
      <w:r w:rsidRPr="00CE66B6">
        <w:rPr>
          <w:bCs/>
          <w:spacing w:val="-1"/>
          <w:sz w:val="24"/>
          <w:szCs w:val="24"/>
        </w:rPr>
        <w:t>належить до класу макроциклічних лактонів</w:t>
      </w:r>
      <w:r w:rsidR="00745BFE" w:rsidRPr="00CE66B6">
        <w:rPr>
          <w:bCs/>
          <w:spacing w:val="-1"/>
          <w:sz w:val="24"/>
          <w:szCs w:val="24"/>
        </w:rPr>
        <w:t xml:space="preserve"> ендектоцидів</w:t>
      </w:r>
      <w:r w:rsidRPr="00CE66B6">
        <w:rPr>
          <w:bCs/>
          <w:spacing w:val="-1"/>
          <w:sz w:val="24"/>
          <w:szCs w:val="24"/>
        </w:rPr>
        <w:t>. Сполуки цього класу селективно і з високою афінністю зв'язуються з хлорид-іонними каналами, що керуються глутаматом, які містяться в нервових або м'язових клітинах безхребетних. Це призводить до збільшення проникності клітинної мембрани для хлорид-іонів з гіперполяризацією нервової або м’язової клітини, що призводить до паралічу та загибелі паразита. Встановлено, що спектр ефективності епр</w:t>
      </w:r>
      <w:r w:rsidR="00C933C6" w:rsidRPr="00CE66B6">
        <w:rPr>
          <w:bCs/>
          <w:spacing w:val="-1"/>
          <w:sz w:val="24"/>
          <w:szCs w:val="24"/>
        </w:rPr>
        <w:t>и</w:t>
      </w:r>
      <w:r w:rsidRPr="00CE66B6">
        <w:rPr>
          <w:bCs/>
          <w:spacing w:val="-1"/>
          <w:sz w:val="24"/>
          <w:szCs w:val="24"/>
        </w:rPr>
        <w:t xml:space="preserve">номектину охоплює </w:t>
      </w:r>
      <w:r w:rsidR="00C933C6" w:rsidRPr="00CE66B6">
        <w:rPr>
          <w:bCs/>
          <w:spacing w:val="-1"/>
          <w:sz w:val="24"/>
          <w:szCs w:val="24"/>
        </w:rPr>
        <w:t>нематод травного каналу, позатравного каналу  та їх мігруючих личинок</w:t>
      </w:r>
      <w:r w:rsidR="00C933C6" w:rsidRPr="00CE66B6" w:rsidDel="00C933C6">
        <w:rPr>
          <w:bCs/>
          <w:spacing w:val="-1"/>
          <w:sz w:val="24"/>
          <w:szCs w:val="24"/>
        </w:rPr>
        <w:t xml:space="preserve"> </w:t>
      </w:r>
      <w:r w:rsidR="0088627D" w:rsidRPr="00CE66B6">
        <w:rPr>
          <w:bCs/>
          <w:spacing w:val="-1"/>
          <w:sz w:val="24"/>
          <w:szCs w:val="24"/>
        </w:rPr>
        <w:t xml:space="preserve">, і вважається також активним проти </w:t>
      </w:r>
      <w:r w:rsidR="00C933C6" w:rsidRPr="00CE66B6">
        <w:rPr>
          <w:bCs/>
          <w:spacing w:val="-1"/>
          <w:sz w:val="24"/>
          <w:szCs w:val="24"/>
        </w:rPr>
        <w:t xml:space="preserve">саркоптоїдозних </w:t>
      </w:r>
      <w:r w:rsidR="0088627D" w:rsidRPr="00CE66B6">
        <w:rPr>
          <w:bCs/>
          <w:spacing w:val="-1"/>
          <w:sz w:val="24"/>
          <w:szCs w:val="24"/>
        </w:rPr>
        <w:t>кліщів (</w:t>
      </w:r>
      <w:r w:rsidR="0088627D" w:rsidRPr="00CE66B6">
        <w:rPr>
          <w:bCs/>
          <w:i/>
          <w:iCs/>
          <w:spacing w:val="-1"/>
          <w:sz w:val="24"/>
          <w:szCs w:val="24"/>
        </w:rPr>
        <w:t>N. cati, O. cynotis</w:t>
      </w:r>
      <w:r w:rsidR="0088627D" w:rsidRPr="00CE66B6">
        <w:rPr>
          <w:bCs/>
          <w:spacing w:val="-1"/>
          <w:sz w:val="24"/>
          <w:szCs w:val="24"/>
        </w:rPr>
        <w:t>)</w:t>
      </w:r>
      <w:r w:rsidRPr="00CE66B6">
        <w:rPr>
          <w:sz w:val="24"/>
          <w:szCs w:val="24"/>
        </w:rPr>
        <w:t>.</w:t>
      </w:r>
    </w:p>
    <w:p w14:paraId="44B90C4F" w14:textId="4F0A9FD3" w:rsidR="00966DB2" w:rsidRPr="00CE66B6" w:rsidRDefault="00966DB2" w:rsidP="00E210D1">
      <w:pPr>
        <w:widowControl w:val="0"/>
        <w:shd w:val="clear" w:color="auto" w:fill="FFFFFF"/>
        <w:autoSpaceDE w:val="0"/>
        <w:autoSpaceDN w:val="0"/>
        <w:adjustRightInd w:val="0"/>
        <w:ind w:firstLine="540"/>
        <w:jc w:val="both"/>
        <w:rPr>
          <w:sz w:val="24"/>
          <w:szCs w:val="24"/>
        </w:rPr>
      </w:pPr>
      <w:r w:rsidRPr="00CE66B6">
        <w:rPr>
          <w:sz w:val="24"/>
          <w:szCs w:val="24"/>
        </w:rPr>
        <w:t>Праз</w:t>
      </w:r>
      <w:r w:rsidR="00B27AB7">
        <w:rPr>
          <w:sz w:val="24"/>
          <w:szCs w:val="24"/>
        </w:rPr>
        <w:t>і</w:t>
      </w:r>
      <w:r w:rsidRPr="00CE66B6">
        <w:rPr>
          <w:sz w:val="24"/>
          <w:szCs w:val="24"/>
        </w:rPr>
        <w:t xml:space="preserve">квантел - це синтетичне похідне ізохінолін-піразину з активністю проти </w:t>
      </w:r>
      <w:r w:rsidR="00C933C6" w:rsidRPr="00CE66B6">
        <w:rPr>
          <w:sz w:val="24"/>
          <w:szCs w:val="24"/>
        </w:rPr>
        <w:t>стьожкових червів</w:t>
      </w:r>
      <w:r w:rsidRPr="00CE66B6">
        <w:rPr>
          <w:sz w:val="24"/>
          <w:szCs w:val="24"/>
        </w:rPr>
        <w:t>. Праз</w:t>
      </w:r>
      <w:r w:rsidR="00B27AB7">
        <w:rPr>
          <w:sz w:val="24"/>
          <w:szCs w:val="24"/>
        </w:rPr>
        <w:t>і</w:t>
      </w:r>
      <w:r w:rsidRPr="00CE66B6">
        <w:rPr>
          <w:sz w:val="24"/>
          <w:szCs w:val="24"/>
        </w:rPr>
        <w:t>квантел швидко поглинається поверхнею паразитів і впливає на проникність мембран у цестод, впливаючи на потоки двовалентних катіонів, особливо на іон</w:t>
      </w:r>
      <w:r w:rsidR="00FA3E90">
        <w:rPr>
          <w:sz w:val="24"/>
          <w:szCs w:val="24"/>
        </w:rPr>
        <w:t>и</w:t>
      </w:r>
      <w:r w:rsidRPr="00CE66B6">
        <w:rPr>
          <w:sz w:val="24"/>
          <w:szCs w:val="24"/>
        </w:rPr>
        <w:t xml:space="preserve"> кальцію, як</w:t>
      </w:r>
      <w:r w:rsidR="00FA3E90">
        <w:rPr>
          <w:sz w:val="24"/>
          <w:szCs w:val="24"/>
        </w:rPr>
        <w:t>і</w:t>
      </w:r>
      <w:r w:rsidRPr="00CE66B6">
        <w:rPr>
          <w:sz w:val="24"/>
          <w:szCs w:val="24"/>
        </w:rPr>
        <w:t>, як вважається, сприя</w:t>
      </w:r>
      <w:r w:rsidR="00FA3E90">
        <w:rPr>
          <w:sz w:val="24"/>
          <w:szCs w:val="24"/>
        </w:rPr>
        <w:t>ють</w:t>
      </w:r>
      <w:r w:rsidRPr="00CE66B6">
        <w:rPr>
          <w:sz w:val="24"/>
          <w:szCs w:val="24"/>
        </w:rPr>
        <w:t xml:space="preserve"> швидкому скороченню м’язів та вакуолізації. Це призводить до серйозного пошкодження </w:t>
      </w:r>
      <w:r w:rsidR="00C933C6" w:rsidRPr="00CE66B6">
        <w:rPr>
          <w:sz w:val="24"/>
          <w:szCs w:val="24"/>
        </w:rPr>
        <w:t>тегумента</w:t>
      </w:r>
      <w:r w:rsidRPr="00CE66B6">
        <w:rPr>
          <w:sz w:val="24"/>
          <w:szCs w:val="24"/>
        </w:rPr>
        <w:t>, судом і паралічу, порушення обміну речовин і, нарешті, загибелі паразита.</w:t>
      </w:r>
    </w:p>
    <w:p w14:paraId="0A1A17B5" w14:textId="1E52259C" w:rsidR="00966DB2" w:rsidRPr="00CE66B6" w:rsidRDefault="00966DB2" w:rsidP="00E210D1">
      <w:pPr>
        <w:widowControl w:val="0"/>
        <w:shd w:val="clear" w:color="auto" w:fill="FFFFFF"/>
        <w:autoSpaceDE w:val="0"/>
        <w:autoSpaceDN w:val="0"/>
        <w:adjustRightInd w:val="0"/>
        <w:ind w:firstLine="540"/>
        <w:jc w:val="both"/>
        <w:rPr>
          <w:sz w:val="24"/>
          <w:szCs w:val="24"/>
        </w:rPr>
      </w:pPr>
      <w:r w:rsidRPr="00CE66B6">
        <w:rPr>
          <w:sz w:val="24"/>
          <w:szCs w:val="24"/>
        </w:rPr>
        <w:t xml:space="preserve">Езафоксоланер всмоктується з місця нанесення, досягаючи максимальної концентрації у плазмі крові </w:t>
      </w:r>
      <w:r w:rsidR="00C933C6" w:rsidRPr="00CE66B6">
        <w:rPr>
          <w:sz w:val="24"/>
          <w:szCs w:val="24"/>
        </w:rPr>
        <w:t>від</w:t>
      </w:r>
      <w:r w:rsidRPr="00CE66B6">
        <w:rPr>
          <w:sz w:val="24"/>
          <w:szCs w:val="24"/>
        </w:rPr>
        <w:t xml:space="preserve"> 4 </w:t>
      </w:r>
      <w:r w:rsidR="00C933C6" w:rsidRPr="00CE66B6">
        <w:rPr>
          <w:sz w:val="24"/>
          <w:szCs w:val="24"/>
        </w:rPr>
        <w:t>до</w:t>
      </w:r>
      <w:r w:rsidRPr="00CE66B6">
        <w:rPr>
          <w:sz w:val="24"/>
          <w:szCs w:val="24"/>
        </w:rPr>
        <w:t xml:space="preserve"> 14 </w:t>
      </w:r>
      <w:r w:rsidR="00C933C6" w:rsidRPr="00CE66B6">
        <w:rPr>
          <w:sz w:val="24"/>
          <w:szCs w:val="24"/>
        </w:rPr>
        <w:t xml:space="preserve">діб </w:t>
      </w:r>
      <w:r w:rsidRPr="00CE66B6">
        <w:rPr>
          <w:sz w:val="24"/>
          <w:szCs w:val="24"/>
        </w:rPr>
        <w:t>після застосування. Езафоксоланер повільно виводиться з плазми (t1/2 = 21,7 ± 2,8 доби після одноразового застосування) і екскретується з калом та сечею. Епр</w:t>
      </w:r>
      <w:r w:rsidR="00C933C6" w:rsidRPr="00CE66B6">
        <w:rPr>
          <w:sz w:val="24"/>
          <w:szCs w:val="24"/>
        </w:rPr>
        <w:t>и</w:t>
      </w:r>
      <w:r w:rsidRPr="00CE66B6">
        <w:rPr>
          <w:sz w:val="24"/>
          <w:szCs w:val="24"/>
        </w:rPr>
        <w:t xml:space="preserve">номектин всмоктується з місця нанесення, досягаючи максимальної концентрації в плазмі </w:t>
      </w:r>
      <w:r w:rsidR="00C933C6" w:rsidRPr="00CE66B6">
        <w:rPr>
          <w:sz w:val="24"/>
          <w:szCs w:val="24"/>
        </w:rPr>
        <w:t xml:space="preserve">від </w:t>
      </w:r>
      <w:r w:rsidRPr="00CE66B6">
        <w:rPr>
          <w:sz w:val="24"/>
          <w:szCs w:val="24"/>
        </w:rPr>
        <w:t xml:space="preserve">1 </w:t>
      </w:r>
      <w:r w:rsidR="00C933C6" w:rsidRPr="00CE66B6">
        <w:rPr>
          <w:sz w:val="24"/>
          <w:szCs w:val="24"/>
        </w:rPr>
        <w:t>до</w:t>
      </w:r>
      <w:r w:rsidRPr="00CE66B6">
        <w:rPr>
          <w:sz w:val="24"/>
          <w:szCs w:val="24"/>
        </w:rPr>
        <w:t xml:space="preserve"> 2 </w:t>
      </w:r>
      <w:r w:rsidR="00C933C6" w:rsidRPr="00CE66B6">
        <w:rPr>
          <w:sz w:val="24"/>
          <w:szCs w:val="24"/>
        </w:rPr>
        <w:t xml:space="preserve">діб </w:t>
      </w:r>
      <w:r w:rsidRPr="00CE66B6">
        <w:rPr>
          <w:sz w:val="24"/>
          <w:szCs w:val="24"/>
        </w:rPr>
        <w:t>після застосування. Епр</w:t>
      </w:r>
      <w:r w:rsidR="00C933C6" w:rsidRPr="00CE66B6">
        <w:rPr>
          <w:sz w:val="24"/>
          <w:szCs w:val="24"/>
        </w:rPr>
        <w:t>и</w:t>
      </w:r>
      <w:r w:rsidRPr="00CE66B6">
        <w:rPr>
          <w:sz w:val="24"/>
          <w:szCs w:val="24"/>
        </w:rPr>
        <w:t>номектин повільно виводиться з плазми (t1/2 = 5,4 +/- 2,7 доби після одноразового застосування) і екскретується з калом. Праз</w:t>
      </w:r>
      <w:r w:rsidR="00B27AB7">
        <w:rPr>
          <w:sz w:val="24"/>
          <w:szCs w:val="24"/>
        </w:rPr>
        <w:t>і</w:t>
      </w:r>
      <w:r w:rsidRPr="00CE66B6">
        <w:rPr>
          <w:sz w:val="24"/>
          <w:szCs w:val="24"/>
        </w:rPr>
        <w:t xml:space="preserve">квантел системно всмоктується з місця нанесення, досягаючи максимальної концентрації у плазмі крові </w:t>
      </w:r>
      <w:r w:rsidR="00C933C6" w:rsidRPr="00CE66B6">
        <w:rPr>
          <w:sz w:val="24"/>
          <w:szCs w:val="24"/>
        </w:rPr>
        <w:t>від</w:t>
      </w:r>
      <w:r w:rsidRPr="00CE66B6">
        <w:rPr>
          <w:sz w:val="24"/>
          <w:szCs w:val="24"/>
        </w:rPr>
        <w:t xml:space="preserve"> 4 </w:t>
      </w:r>
      <w:r w:rsidR="00C933C6" w:rsidRPr="00CE66B6">
        <w:rPr>
          <w:sz w:val="24"/>
          <w:szCs w:val="24"/>
        </w:rPr>
        <w:t>до</w:t>
      </w:r>
      <w:r w:rsidRPr="00CE66B6">
        <w:rPr>
          <w:sz w:val="24"/>
          <w:szCs w:val="24"/>
        </w:rPr>
        <w:t xml:space="preserve"> 8 годин після застосування. Праз</w:t>
      </w:r>
      <w:r w:rsidR="00B27AB7">
        <w:rPr>
          <w:sz w:val="24"/>
          <w:szCs w:val="24"/>
        </w:rPr>
        <w:t>і</w:t>
      </w:r>
      <w:r w:rsidRPr="00CE66B6">
        <w:rPr>
          <w:sz w:val="24"/>
          <w:szCs w:val="24"/>
        </w:rPr>
        <w:t>квантел повільно виводиться з плазми (t1/2 = 4,3 +/- 1,9 доби після одноразового застосування) і екскретується з сечею.</w:t>
      </w:r>
    </w:p>
    <w:p w14:paraId="260C2889" w14:textId="5079866C" w:rsidR="00966DB2" w:rsidRPr="00CE66B6" w:rsidRDefault="00966DB2" w:rsidP="00E210D1">
      <w:pPr>
        <w:widowControl w:val="0"/>
        <w:shd w:val="clear" w:color="auto" w:fill="FFFFFF"/>
        <w:autoSpaceDE w:val="0"/>
        <w:autoSpaceDN w:val="0"/>
        <w:adjustRightInd w:val="0"/>
        <w:ind w:firstLine="540"/>
        <w:jc w:val="both"/>
        <w:rPr>
          <w:sz w:val="24"/>
          <w:szCs w:val="24"/>
        </w:rPr>
      </w:pPr>
      <w:r w:rsidRPr="00CE66B6">
        <w:rPr>
          <w:sz w:val="24"/>
          <w:szCs w:val="24"/>
        </w:rPr>
        <w:t xml:space="preserve">Одночасне застосування </w:t>
      </w:r>
      <w:r w:rsidR="00C933C6" w:rsidRPr="00CE66B6">
        <w:rPr>
          <w:sz w:val="24"/>
          <w:szCs w:val="24"/>
        </w:rPr>
        <w:t>діючих речовин праз</w:t>
      </w:r>
      <w:r w:rsidR="00B27AB7">
        <w:rPr>
          <w:sz w:val="24"/>
          <w:szCs w:val="24"/>
        </w:rPr>
        <w:t>і</w:t>
      </w:r>
      <w:r w:rsidR="00C933C6" w:rsidRPr="00CE66B6">
        <w:rPr>
          <w:sz w:val="24"/>
          <w:szCs w:val="24"/>
        </w:rPr>
        <w:t xml:space="preserve">квантелу та еприномектину </w:t>
      </w:r>
      <w:r w:rsidRPr="00CE66B6">
        <w:rPr>
          <w:sz w:val="24"/>
          <w:szCs w:val="24"/>
        </w:rPr>
        <w:t xml:space="preserve">не впливає на </w:t>
      </w:r>
      <w:r w:rsidRPr="00CE66B6">
        <w:rPr>
          <w:sz w:val="24"/>
          <w:szCs w:val="24"/>
        </w:rPr>
        <w:lastRenderedPageBreak/>
        <w:t>фармакокінетичні профілі.</w:t>
      </w:r>
    </w:p>
    <w:p w14:paraId="3B7BE8EF" w14:textId="6126B247" w:rsidR="00917FAC" w:rsidRPr="00CE66B6" w:rsidRDefault="00C933C6" w:rsidP="00E210D1">
      <w:pPr>
        <w:widowControl w:val="0"/>
        <w:shd w:val="clear" w:color="auto" w:fill="FFFFFF"/>
        <w:autoSpaceDE w:val="0"/>
        <w:autoSpaceDN w:val="0"/>
        <w:adjustRightInd w:val="0"/>
        <w:ind w:firstLine="540"/>
        <w:jc w:val="both"/>
        <w:rPr>
          <w:sz w:val="24"/>
          <w:szCs w:val="24"/>
        </w:rPr>
      </w:pPr>
      <w:r w:rsidRPr="00CE66B6">
        <w:rPr>
          <w:sz w:val="24"/>
          <w:szCs w:val="24"/>
        </w:rPr>
        <w:t>При багаторазовому застосуванні праз</w:t>
      </w:r>
      <w:r w:rsidR="00B27AB7">
        <w:rPr>
          <w:sz w:val="24"/>
          <w:szCs w:val="24"/>
        </w:rPr>
        <w:t>і</w:t>
      </w:r>
      <w:r w:rsidRPr="00CE66B6">
        <w:rPr>
          <w:sz w:val="24"/>
          <w:szCs w:val="24"/>
        </w:rPr>
        <w:t xml:space="preserve">квантелу накопичення не спостерігалося, а при застосуванні езафоксоланеру відзначають залишки від 2 до 5 місяців (співвідношення 3,24 для Cmax та 3,09 для AUC) та еприномектину, відповідно, (співвідношення 1,59 для Cmax та 1,87 для AUC). </w:t>
      </w:r>
      <w:r w:rsidR="00966DB2" w:rsidRPr="00CE66B6">
        <w:rPr>
          <w:sz w:val="24"/>
          <w:szCs w:val="24"/>
        </w:rPr>
        <w:t xml:space="preserve"> </w:t>
      </w:r>
    </w:p>
    <w:p w14:paraId="1BA3F883" w14:textId="77777777" w:rsidR="008A1350" w:rsidRPr="00CE66B6" w:rsidRDefault="008A1350" w:rsidP="00E210D1">
      <w:pPr>
        <w:widowControl w:val="0"/>
        <w:ind w:right="454" w:firstLine="567"/>
        <w:jc w:val="both"/>
        <w:rPr>
          <w:b/>
          <w:snapToGrid w:val="0"/>
          <w:sz w:val="24"/>
          <w:szCs w:val="24"/>
        </w:rPr>
      </w:pPr>
      <w:r w:rsidRPr="00CE66B6">
        <w:rPr>
          <w:b/>
          <w:snapToGrid w:val="0"/>
          <w:sz w:val="24"/>
          <w:szCs w:val="24"/>
        </w:rPr>
        <w:t>5. Клінічні особливості</w:t>
      </w:r>
    </w:p>
    <w:p w14:paraId="7C816B57" w14:textId="77777777" w:rsidR="008A1350" w:rsidRPr="00CE66B6" w:rsidRDefault="008A1350" w:rsidP="00E210D1">
      <w:pPr>
        <w:widowControl w:val="0"/>
        <w:ind w:right="454" w:firstLine="567"/>
        <w:jc w:val="both"/>
        <w:rPr>
          <w:b/>
          <w:snapToGrid w:val="0"/>
          <w:sz w:val="24"/>
          <w:szCs w:val="24"/>
        </w:rPr>
      </w:pPr>
      <w:r w:rsidRPr="00CE66B6">
        <w:rPr>
          <w:b/>
          <w:snapToGrid w:val="0"/>
          <w:sz w:val="24"/>
          <w:szCs w:val="24"/>
        </w:rPr>
        <w:t>5.1 Вид тварин</w:t>
      </w:r>
    </w:p>
    <w:p w14:paraId="0BFFD9D3" w14:textId="77777777" w:rsidR="008A1350" w:rsidRPr="00CE66B6" w:rsidRDefault="008A1350" w:rsidP="00E210D1">
      <w:pPr>
        <w:widowControl w:val="0"/>
        <w:ind w:right="454" w:firstLine="567"/>
        <w:jc w:val="both"/>
        <w:rPr>
          <w:snapToGrid w:val="0"/>
          <w:sz w:val="24"/>
          <w:szCs w:val="24"/>
        </w:rPr>
      </w:pPr>
      <w:r w:rsidRPr="00CE66B6">
        <w:rPr>
          <w:snapToGrid w:val="0"/>
          <w:sz w:val="24"/>
          <w:szCs w:val="24"/>
        </w:rPr>
        <w:t>Коти.</w:t>
      </w:r>
    </w:p>
    <w:p w14:paraId="715438CF" w14:textId="77777777" w:rsidR="008A1350" w:rsidRPr="00CE66B6" w:rsidRDefault="008A1350" w:rsidP="00E210D1">
      <w:pPr>
        <w:pStyle w:val="BodyTextIndent3"/>
        <w:ind w:right="454" w:firstLine="567"/>
        <w:rPr>
          <w:b/>
          <w:snapToGrid/>
          <w:sz w:val="24"/>
          <w:szCs w:val="24"/>
        </w:rPr>
      </w:pPr>
      <w:r w:rsidRPr="00CE66B6">
        <w:rPr>
          <w:b/>
          <w:sz w:val="24"/>
          <w:szCs w:val="24"/>
        </w:rPr>
        <w:t>5.2 Показання до застосування</w:t>
      </w:r>
    </w:p>
    <w:p w14:paraId="47145024" w14:textId="77777777" w:rsidR="001042FA" w:rsidRPr="00CE66B6" w:rsidRDefault="001042FA" w:rsidP="00BA5C99">
      <w:pPr>
        <w:pStyle w:val="BodyTextIndent3"/>
        <w:tabs>
          <w:tab w:val="left" w:pos="10312"/>
        </w:tabs>
        <w:ind w:firstLine="284"/>
        <w:rPr>
          <w:rStyle w:val="cs5efed22f3"/>
          <w:color w:val="auto"/>
        </w:rPr>
      </w:pPr>
      <w:r w:rsidRPr="00CE66B6">
        <w:rPr>
          <w:rStyle w:val="cs5efed22f3"/>
          <w:color w:val="auto"/>
        </w:rPr>
        <w:t xml:space="preserve">Профілактика та лікування котів при ураженнях </w:t>
      </w:r>
      <w:r w:rsidR="00C933C6" w:rsidRPr="00CE66B6">
        <w:rPr>
          <w:rStyle w:val="cs5efed22f3"/>
          <w:color w:val="auto"/>
        </w:rPr>
        <w:t>ектопаразитами та ендопараз</w:t>
      </w:r>
      <w:r w:rsidR="00C933C6" w:rsidRPr="00CE66B6">
        <w:rPr>
          <w:rStyle w:val="cs5efed22f3"/>
          <w:color w:val="auto"/>
          <w:lang w:val="uk-UA"/>
        </w:rPr>
        <w:t>и</w:t>
      </w:r>
      <w:r w:rsidR="00C933C6" w:rsidRPr="00CE66B6">
        <w:rPr>
          <w:rStyle w:val="cs5efed22f3"/>
          <w:color w:val="auto"/>
        </w:rPr>
        <w:t>тами (цестодами, нематодами).</w:t>
      </w:r>
    </w:p>
    <w:p w14:paraId="71534121" w14:textId="77777777" w:rsidR="001042FA" w:rsidRPr="00CE66B6" w:rsidRDefault="001042FA" w:rsidP="00BA5C99">
      <w:pPr>
        <w:widowControl w:val="0"/>
        <w:shd w:val="clear" w:color="auto" w:fill="FFFFFF"/>
        <w:autoSpaceDE w:val="0"/>
        <w:autoSpaceDN w:val="0"/>
        <w:adjustRightInd w:val="0"/>
        <w:ind w:firstLine="284"/>
        <w:jc w:val="both"/>
        <w:rPr>
          <w:sz w:val="24"/>
          <w:szCs w:val="24"/>
        </w:rPr>
      </w:pPr>
      <w:r w:rsidRPr="00CE66B6">
        <w:rPr>
          <w:sz w:val="24"/>
          <w:szCs w:val="24"/>
          <w:u w:val="single"/>
        </w:rPr>
        <w:t>Ектопаразити</w:t>
      </w:r>
      <w:r w:rsidR="0058553A" w:rsidRPr="00CE66B6">
        <w:rPr>
          <w:sz w:val="24"/>
          <w:szCs w:val="24"/>
          <w:u w:val="single"/>
        </w:rPr>
        <w:t>:</w:t>
      </w:r>
    </w:p>
    <w:p w14:paraId="21F676D7" w14:textId="31F17247" w:rsidR="001042FA" w:rsidRPr="00CE66B6" w:rsidRDefault="000F05EE" w:rsidP="00BA5C99">
      <w:pPr>
        <w:widowControl w:val="0"/>
        <w:numPr>
          <w:ilvl w:val="0"/>
          <w:numId w:val="1"/>
        </w:numPr>
        <w:shd w:val="clear" w:color="auto" w:fill="FFFFFF"/>
        <w:tabs>
          <w:tab w:val="left" w:pos="180"/>
        </w:tabs>
        <w:autoSpaceDE w:val="0"/>
        <w:autoSpaceDN w:val="0"/>
        <w:adjustRightInd w:val="0"/>
        <w:ind w:firstLine="284"/>
        <w:jc w:val="both"/>
        <w:rPr>
          <w:sz w:val="24"/>
          <w:szCs w:val="24"/>
        </w:rPr>
      </w:pPr>
      <w:r w:rsidRPr="00CE66B6">
        <w:rPr>
          <w:spacing w:val="-1"/>
          <w:sz w:val="24"/>
          <w:szCs w:val="24"/>
        </w:rPr>
        <w:t>Профілактика та л</w:t>
      </w:r>
      <w:r w:rsidR="001042FA" w:rsidRPr="00CE66B6">
        <w:rPr>
          <w:spacing w:val="-1"/>
          <w:sz w:val="24"/>
          <w:szCs w:val="24"/>
        </w:rPr>
        <w:t xml:space="preserve">ікування </w:t>
      </w:r>
      <w:r w:rsidRPr="00CE66B6">
        <w:rPr>
          <w:spacing w:val="-1"/>
          <w:sz w:val="24"/>
          <w:szCs w:val="24"/>
        </w:rPr>
        <w:t xml:space="preserve">при ураженні блохами </w:t>
      </w:r>
      <w:r w:rsidR="001042FA" w:rsidRPr="00CE66B6">
        <w:rPr>
          <w:spacing w:val="-1"/>
          <w:sz w:val="24"/>
          <w:szCs w:val="24"/>
        </w:rPr>
        <w:t>(</w:t>
      </w:r>
      <w:r w:rsidR="001042FA" w:rsidRPr="00CE66B6">
        <w:rPr>
          <w:i/>
          <w:spacing w:val="-1"/>
          <w:sz w:val="24"/>
          <w:szCs w:val="24"/>
        </w:rPr>
        <w:t>Ctenocephalides felis</w:t>
      </w:r>
      <w:r w:rsidR="001042FA" w:rsidRPr="00CE66B6">
        <w:rPr>
          <w:spacing w:val="-1"/>
          <w:sz w:val="24"/>
          <w:szCs w:val="24"/>
        </w:rPr>
        <w:t>)</w:t>
      </w:r>
      <w:r w:rsidR="0059463C" w:rsidRPr="00CE66B6">
        <w:rPr>
          <w:spacing w:val="-1"/>
          <w:sz w:val="24"/>
          <w:szCs w:val="24"/>
        </w:rPr>
        <w:t>.</w:t>
      </w:r>
      <w:r w:rsidRPr="00CE66B6">
        <w:rPr>
          <w:spacing w:val="-1"/>
          <w:sz w:val="24"/>
          <w:szCs w:val="24"/>
        </w:rPr>
        <w:t xml:space="preserve"> </w:t>
      </w:r>
      <w:r w:rsidR="00DC35E4" w:rsidRPr="00CE66B6">
        <w:rPr>
          <w:spacing w:val="-1"/>
          <w:sz w:val="24"/>
          <w:szCs w:val="24"/>
        </w:rPr>
        <w:t>Одна обробка забезпечує знищення бліх</w:t>
      </w:r>
      <w:r w:rsidR="0058553A" w:rsidRPr="00CE66B6">
        <w:rPr>
          <w:spacing w:val="-1"/>
          <w:sz w:val="24"/>
          <w:szCs w:val="24"/>
        </w:rPr>
        <w:t xml:space="preserve"> та</w:t>
      </w:r>
      <w:r w:rsidR="00DC35E4" w:rsidRPr="00CE66B6">
        <w:rPr>
          <w:spacing w:val="-1"/>
          <w:sz w:val="24"/>
          <w:szCs w:val="24"/>
        </w:rPr>
        <w:t xml:space="preserve"> захист </w:t>
      </w:r>
      <w:r w:rsidR="0058553A" w:rsidRPr="00CE66B6">
        <w:rPr>
          <w:spacing w:val="-1"/>
          <w:sz w:val="24"/>
          <w:szCs w:val="24"/>
        </w:rPr>
        <w:t xml:space="preserve">тварин </w:t>
      </w:r>
      <w:r w:rsidR="00E60167" w:rsidRPr="00CE66B6">
        <w:rPr>
          <w:spacing w:val="-1"/>
          <w:sz w:val="24"/>
          <w:szCs w:val="24"/>
        </w:rPr>
        <w:t>на один місяць</w:t>
      </w:r>
      <w:r w:rsidR="001042FA" w:rsidRPr="00CE66B6">
        <w:rPr>
          <w:spacing w:val="-1"/>
          <w:sz w:val="24"/>
          <w:szCs w:val="24"/>
        </w:rPr>
        <w:t>.</w:t>
      </w:r>
      <w:r w:rsidR="00D11747">
        <w:rPr>
          <w:spacing w:val="-1"/>
          <w:sz w:val="24"/>
          <w:szCs w:val="24"/>
        </w:rPr>
        <w:t xml:space="preserve"> </w:t>
      </w:r>
      <w:r w:rsidR="009234F1" w:rsidRPr="00CE66B6">
        <w:rPr>
          <w:sz w:val="24"/>
          <w:szCs w:val="24"/>
        </w:rPr>
        <w:t>Препарат знищує бліх до відкладення яєць і запобігає побутовому зараженню.</w:t>
      </w:r>
      <w:r w:rsidR="006946D2">
        <w:rPr>
          <w:sz w:val="24"/>
          <w:szCs w:val="24"/>
        </w:rPr>
        <w:t xml:space="preserve"> </w:t>
      </w:r>
      <w:r w:rsidR="001042FA" w:rsidRPr="00CE66B6">
        <w:rPr>
          <w:spacing w:val="-1"/>
          <w:sz w:val="24"/>
          <w:szCs w:val="24"/>
        </w:rPr>
        <w:t xml:space="preserve">Препарат </w:t>
      </w:r>
      <w:r w:rsidR="009234F1" w:rsidRPr="00CE66B6">
        <w:rPr>
          <w:spacing w:val="-1"/>
          <w:sz w:val="24"/>
          <w:szCs w:val="24"/>
        </w:rPr>
        <w:t>застосовують</w:t>
      </w:r>
      <w:r w:rsidR="001042FA" w:rsidRPr="00CE66B6">
        <w:rPr>
          <w:spacing w:val="-1"/>
          <w:sz w:val="24"/>
          <w:szCs w:val="24"/>
        </w:rPr>
        <w:t xml:space="preserve"> </w:t>
      </w:r>
      <w:r w:rsidR="009234F1" w:rsidRPr="00CE66B6">
        <w:rPr>
          <w:spacing w:val="-1"/>
          <w:sz w:val="24"/>
          <w:szCs w:val="24"/>
        </w:rPr>
        <w:t xml:space="preserve">для лікування блошиного алергічного дерматиту </w:t>
      </w:r>
      <w:r w:rsidR="001042FA" w:rsidRPr="00CE66B6">
        <w:rPr>
          <w:sz w:val="24"/>
          <w:szCs w:val="24"/>
        </w:rPr>
        <w:t>(</w:t>
      </w:r>
      <w:r w:rsidR="006946D2">
        <w:rPr>
          <w:sz w:val="24"/>
          <w:szCs w:val="24"/>
        </w:rPr>
        <w:t>БАД</w:t>
      </w:r>
      <w:r w:rsidR="001042FA" w:rsidRPr="00CE66B6">
        <w:rPr>
          <w:sz w:val="24"/>
          <w:szCs w:val="24"/>
        </w:rPr>
        <w:t>).</w:t>
      </w:r>
    </w:p>
    <w:p w14:paraId="0739E6A8" w14:textId="4348CAB6" w:rsidR="009234F1" w:rsidRPr="00CE66B6" w:rsidRDefault="009234F1" w:rsidP="00BA5C99">
      <w:pPr>
        <w:widowControl w:val="0"/>
        <w:numPr>
          <w:ilvl w:val="0"/>
          <w:numId w:val="1"/>
        </w:numPr>
        <w:shd w:val="clear" w:color="auto" w:fill="FFFFFF"/>
        <w:tabs>
          <w:tab w:val="left" w:pos="180"/>
        </w:tabs>
        <w:autoSpaceDE w:val="0"/>
        <w:autoSpaceDN w:val="0"/>
        <w:adjustRightInd w:val="0"/>
        <w:ind w:firstLine="284"/>
        <w:jc w:val="both"/>
        <w:rPr>
          <w:sz w:val="24"/>
          <w:szCs w:val="24"/>
        </w:rPr>
      </w:pPr>
      <w:r w:rsidRPr="00CE66B6">
        <w:rPr>
          <w:sz w:val="24"/>
          <w:szCs w:val="24"/>
        </w:rPr>
        <w:t>Профілактика та лікування при ураженні</w:t>
      </w:r>
      <w:r w:rsidRPr="00CE66B6">
        <w:t xml:space="preserve"> </w:t>
      </w:r>
      <w:r w:rsidR="0058553A" w:rsidRPr="00CE66B6">
        <w:rPr>
          <w:sz w:val="24"/>
          <w:szCs w:val="24"/>
        </w:rPr>
        <w:t xml:space="preserve">іксодовими </w:t>
      </w:r>
      <w:r w:rsidRPr="00CE66B6">
        <w:rPr>
          <w:sz w:val="24"/>
          <w:szCs w:val="24"/>
        </w:rPr>
        <w:t>кліщами (</w:t>
      </w:r>
      <w:r w:rsidRPr="00CE66B6">
        <w:rPr>
          <w:i/>
          <w:iCs/>
          <w:sz w:val="24"/>
          <w:szCs w:val="24"/>
        </w:rPr>
        <w:t>Rhipicephalus sanguineus, Ixodes</w:t>
      </w:r>
      <w:r w:rsidR="008D4EC1" w:rsidRPr="00CE66B6">
        <w:rPr>
          <w:i/>
          <w:iCs/>
          <w:sz w:val="24"/>
          <w:szCs w:val="24"/>
        </w:rPr>
        <w:t xml:space="preserve"> </w:t>
      </w:r>
      <w:r w:rsidRPr="00CE66B6">
        <w:rPr>
          <w:i/>
          <w:iCs/>
          <w:sz w:val="24"/>
          <w:szCs w:val="24"/>
        </w:rPr>
        <w:t>ricinus, Ixodes scapularis, Ixodes holocyclus, Amblyomma americanum</w:t>
      </w:r>
      <w:r w:rsidRPr="00CE66B6">
        <w:rPr>
          <w:sz w:val="24"/>
          <w:szCs w:val="24"/>
        </w:rPr>
        <w:t xml:space="preserve"> </w:t>
      </w:r>
      <w:r w:rsidR="0058553A" w:rsidRPr="00CE66B6">
        <w:rPr>
          <w:sz w:val="24"/>
          <w:szCs w:val="24"/>
        </w:rPr>
        <w:t>та</w:t>
      </w:r>
      <w:r w:rsidRPr="00CE66B6">
        <w:rPr>
          <w:sz w:val="24"/>
          <w:szCs w:val="24"/>
        </w:rPr>
        <w:t xml:space="preserve"> </w:t>
      </w:r>
      <w:r w:rsidRPr="00CE66B6">
        <w:rPr>
          <w:i/>
          <w:iCs/>
          <w:sz w:val="24"/>
          <w:szCs w:val="24"/>
        </w:rPr>
        <w:t>Haemaphysalis</w:t>
      </w:r>
      <w:r w:rsidR="008D4EC1" w:rsidRPr="00CE66B6">
        <w:rPr>
          <w:i/>
          <w:iCs/>
          <w:sz w:val="24"/>
          <w:szCs w:val="24"/>
        </w:rPr>
        <w:t xml:space="preserve"> </w:t>
      </w:r>
      <w:r w:rsidRPr="00CE66B6">
        <w:rPr>
          <w:i/>
          <w:iCs/>
          <w:sz w:val="24"/>
          <w:szCs w:val="24"/>
        </w:rPr>
        <w:t>longicornis</w:t>
      </w:r>
      <w:r w:rsidRPr="00CE66B6">
        <w:rPr>
          <w:sz w:val="24"/>
          <w:szCs w:val="24"/>
        </w:rPr>
        <w:t>).</w:t>
      </w:r>
      <w:r w:rsidRPr="00CE66B6">
        <w:t xml:space="preserve"> </w:t>
      </w:r>
      <w:r w:rsidRPr="00CE66B6">
        <w:rPr>
          <w:sz w:val="24"/>
          <w:szCs w:val="24"/>
        </w:rPr>
        <w:t xml:space="preserve">Одна обробка запобігає подальшим інвазіям протягом  </w:t>
      </w:r>
      <w:r w:rsidR="00D11747">
        <w:rPr>
          <w:sz w:val="24"/>
          <w:szCs w:val="24"/>
        </w:rPr>
        <w:t>5</w:t>
      </w:r>
      <w:r w:rsidRPr="00CE66B6">
        <w:rPr>
          <w:sz w:val="24"/>
          <w:szCs w:val="24"/>
        </w:rPr>
        <w:t xml:space="preserve"> тижнів проти </w:t>
      </w:r>
      <w:r w:rsidR="00BC77CA" w:rsidRPr="00CE66B6">
        <w:rPr>
          <w:i/>
          <w:iCs/>
          <w:sz w:val="24"/>
          <w:szCs w:val="24"/>
        </w:rPr>
        <w:t xml:space="preserve">Rhipicephalus sanguineus </w:t>
      </w:r>
      <w:r w:rsidR="00BC77CA" w:rsidRPr="00CE66B6">
        <w:rPr>
          <w:sz w:val="24"/>
          <w:szCs w:val="24"/>
        </w:rPr>
        <w:t xml:space="preserve">(через </w:t>
      </w:r>
      <w:r w:rsidR="00D11747">
        <w:rPr>
          <w:sz w:val="24"/>
          <w:szCs w:val="24"/>
        </w:rPr>
        <w:t>7 днів</w:t>
      </w:r>
      <w:r w:rsidR="00BC77CA" w:rsidRPr="00CE66B6">
        <w:rPr>
          <w:sz w:val="24"/>
          <w:szCs w:val="24"/>
        </w:rPr>
        <w:t xml:space="preserve"> після обробки), протягом 5 тижнів проти</w:t>
      </w:r>
      <w:r w:rsidR="00BC77CA" w:rsidRPr="00CE66B6">
        <w:t xml:space="preserve"> </w:t>
      </w:r>
      <w:r w:rsidR="00BC77CA" w:rsidRPr="00CE66B6">
        <w:rPr>
          <w:i/>
          <w:iCs/>
          <w:sz w:val="24"/>
          <w:szCs w:val="24"/>
        </w:rPr>
        <w:t xml:space="preserve">Ixodes </w:t>
      </w:r>
      <w:r w:rsidR="005C55CA" w:rsidRPr="00CE66B6">
        <w:rPr>
          <w:i/>
          <w:iCs/>
          <w:sz w:val="24"/>
          <w:szCs w:val="24"/>
          <w:lang w:val="en-US"/>
        </w:rPr>
        <w:t>r</w:t>
      </w:r>
      <w:r w:rsidR="00BC77CA" w:rsidRPr="00CE66B6">
        <w:rPr>
          <w:i/>
          <w:iCs/>
          <w:sz w:val="24"/>
          <w:szCs w:val="24"/>
        </w:rPr>
        <w:t xml:space="preserve">icinus </w:t>
      </w:r>
      <w:r w:rsidR="00BC77CA" w:rsidRPr="00CE66B6">
        <w:rPr>
          <w:sz w:val="24"/>
          <w:szCs w:val="24"/>
        </w:rPr>
        <w:t>(</w:t>
      </w:r>
      <w:r w:rsidR="00D11747" w:rsidRPr="00D11747">
        <w:rPr>
          <w:sz w:val="24"/>
          <w:szCs w:val="24"/>
        </w:rPr>
        <w:t>миттєву та стійку активність</w:t>
      </w:r>
      <w:r w:rsidR="00D11747" w:rsidRPr="00D11747" w:rsidDel="00D11747">
        <w:rPr>
          <w:sz w:val="24"/>
          <w:szCs w:val="24"/>
        </w:rPr>
        <w:t xml:space="preserve"> </w:t>
      </w:r>
      <w:r w:rsidR="00BC77CA" w:rsidRPr="00CE66B6">
        <w:rPr>
          <w:sz w:val="24"/>
          <w:szCs w:val="24"/>
        </w:rPr>
        <w:t xml:space="preserve">після обробки) та </w:t>
      </w:r>
      <w:r w:rsidR="00BC77CA" w:rsidRPr="00CE66B6">
        <w:rPr>
          <w:i/>
          <w:iCs/>
          <w:sz w:val="24"/>
          <w:szCs w:val="24"/>
        </w:rPr>
        <w:t>Ixodes holocyclus</w:t>
      </w:r>
      <w:r w:rsidR="00BC77CA" w:rsidRPr="00CE66B6">
        <w:rPr>
          <w:sz w:val="24"/>
          <w:szCs w:val="24"/>
        </w:rPr>
        <w:t xml:space="preserve"> (через 72 години після обробки), та протягом </w:t>
      </w:r>
      <w:r w:rsidR="00AE361A">
        <w:rPr>
          <w:sz w:val="24"/>
          <w:szCs w:val="24"/>
        </w:rPr>
        <w:t>4 тижнів</w:t>
      </w:r>
      <w:r w:rsidR="00BC77CA" w:rsidRPr="00CE66B6">
        <w:rPr>
          <w:sz w:val="24"/>
          <w:szCs w:val="24"/>
        </w:rPr>
        <w:t xml:space="preserve"> проти</w:t>
      </w:r>
      <w:r w:rsidR="00BC77CA" w:rsidRPr="00CE66B6">
        <w:t xml:space="preserve"> </w:t>
      </w:r>
      <w:r w:rsidR="00BC77CA" w:rsidRPr="00CE66B6">
        <w:rPr>
          <w:i/>
          <w:iCs/>
          <w:sz w:val="24"/>
          <w:szCs w:val="24"/>
        </w:rPr>
        <w:t>Ixodes scapularis</w:t>
      </w:r>
      <w:r w:rsidR="00D11747">
        <w:rPr>
          <w:i/>
          <w:iCs/>
          <w:sz w:val="24"/>
          <w:szCs w:val="24"/>
        </w:rPr>
        <w:t xml:space="preserve"> </w:t>
      </w:r>
      <w:r w:rsidR="00D11747" w:rsidRPr="00432990">
        <w:rPr>
          <w:sz w:val="24"/>
          <w:szCs w:val="24"/>
        </w:rPr>
        <w:t>(миттєву та стійку активність після обробки)</w:t>
      </w:r>
      <w:r w:rsidR="00AE361A">
        <w:rPr>
          <w:sz w:val="24"/>
          <w:szCs w:val="24"/>
        </w:rPr>
        <w:t xml:space="preserve">, </w:t>
      </w:r>
      <w:r w:rsidR="00AE361A" w:rsidRPr="00CE66B6">
        <w:rPr>
          <w:i/>
          <w:iCs/>
          <w:sz w:val="24"/>
          <w:szCs w:val="24"/>
        </w:rPr>
        <w:t xml:space="preserve">Amblyomma americanum </w:t>
      </w:r>
      <w:r w:rsidR="00AE361A" w:rsidRPr="00CE66B6">
        <w:rPr>
          <w:sz w:val="24"/>
          <w:szCs w:val="24"/>
        </w:rPr>
        <w:t>(через 72 години після обробки)</w:t>
      </w:r>
      <w:r w:rsidR="00AE361A">
        <w:rPr>
          <w:sz w:val="24"/>
          <w:szCs w:val="24"/>
        </w:rPr>
        <w:t xml:space="preserve"> та стійку</w:t>
      </w:r>
      <w:r w:rsidR="00AE361A" w:rsidRPr="00AE361A">
        <w:rPr>
          <w:sz w:val="24"/>
          <w:szCs w:val="24"/>
        </w:rPr>
        <w:t xml:space="preserve"> активність знищення кліщів від 7 днів до </w:t>
      </w:r>
      <w:r w:rsidR="00AE361A">
        <w:rPr>
          <w:sz w:val="24"/>
          <w:szCs w:val="24"/>
        </w:rPr>
        <w:t>4</w:t>
      </w:r>
      <w:r w:rsidR="00AE361A" w:rsidRPr="00AE361A">
        <w:rPr>
          <w:sz w:val="24"/>
          <w:szCs w:val="24"/>
        </w:rPr>
        <w:t xml:space="preserve"> тижнів після обробки проти </w:t>
      </w:r>
      <w:r w:rsidR="00AE361A" w:rsidRPr="00432990">
        <w:rPr>
          <w:i/>
          <w:iCs/>
          <w:sz w:val="24"/>
          <w:szCs w:val="24"/>
        </w:rPr>
        <w:t>Ixodes hexagonus.</w:t>
      </w:r>
      <w:r w:rsidR="00BC77CA" w:rsidRPr="00CE66B6">
        <w:rPr>
          <w:sz w:val="24"/>
          <w:szCs w:val="24"/>
        </w:rPr>
        <w:t xml:space="preserve"> </w:t>
      </w:r>
    </w:p>
    <w:p w14:paraId="5352789F" w14:textId="77777777" w:rsidR="00BC77CA" w:rsidRPr="00CE66B6" w:rsidRDefault="00BC77CA" w:rsidP="00BA5C99">
      <w:pPr>
        <w:pStyle w:val="BodyTextIndent3"/>
        <w:numPr>
          <w:ilvl w:val="0"/>
          <w:numId w:val="1"/>
        </w:numPr>
        <w:tabs>
          <w:tab w:val="left" w:pos="180"/>
          <w:tab w:val="left" w:pos="10312"/>
        </w:tabs>
        <w:ind w:firstLine="284"/>
        <w:rPr>
          <w:rStyle w:val="cs5efed22f3"/>
          <w:color w:val="auto"/>
          <w:lang w:val="uk-UA"/>
        </w:rPr>
      </w:pPr>
      <w:r w:rsidRPr="00CE66B6">
        <w:rPr>
          <w:rStyle w:val="cs5efed22f3"/>
          <w:color w:val="auto"/>
          <w:lang w:val="uk-UA"/>
        </w:rPr>
        <w:t>Лікування отодектозу (</w:t>
      </w:r>
      <w:r w:rsidRPr="00CE66B6">
        <w:rPr>
          <w:rStyle w:val="cs5efed22f3"/>
          <w:i/>
          <w:iCs/>
          <w:color w:val="auto"/>
          <w:lang w:val="uk-UA"/>
        </w:rPr>
        <w:t>Otodectes cynotis</w:t>
      </w:r>
      <w:r w:rsidRPr="00CE66B6">
        <w:rPr>
          <w:rStyle w:val="cs5efed22f3"/>
          <w:color w:val="auto"/>
          <w:lang w:val="uk-UA"/>
        </w:rPr>
        <w:t>).</w:t>
      </w:r>
    </w:p>
    <w:p w14:paraId="1DEA5171" w14:textId="77777777" w:rsidR="00BC77CA" w:rsidRPr="00CE66B6" w:rsidRDefault="00BC77CA" w:rsidP="00BA5C99">
      <w:pPr>
        <w:pStyle w:val="BodyTextIndent3"/>
        <w:numPr>
          <w:ilvl w:val="0"/>
          <w:numId w:val="1"/>
        </w:numPr>
        <w:tabs>
          <w:tab w:val="left" w:pos="180"/>
          <w:tab w:val="left" w:pos="10312"/>
        </w:tabs>
        <w:ind w:firstLine="284"/>
        <w:rPr>
          <w:rStyle w:val="cs5efed22f3"/>
          <w:color w:val="auto"/>
          <w:lang w:val="uk-UA"/>
        </w:rPr>
      </w:pPr>
      <w:r w:rsidRPr="00CE66B6">
        <w:rPr>
          <w:rStyle w:val="cs5efed22f3"/>
          <w:color w:val="auto"/>
          <w:lang w:val="uk-UA"/>
        </w:rPr>
        <w:t>Лікування нотоедрозу (</w:t>
      </w:r>
      <w:r w:rsidRPr="00CE66B6">
        <w:rPr>
          <w:rStyle w:val="cs5efed22f3"/>
          <w:i/>
          <w:iCs/>
          <w:color w:val="auto"/>
          <w:lang w:val="uk-UA"/>
        </w:rPr>
        <w:t>Notoedres cati</w:t>
      </w:r>
      <w:r w:rsidRPr="00CE66B6">
        <w:rPr>
          <w:rStyle w:val="cs5efed22f3"/>
          <w:color w:val="auto"/>
          <w:lang w:val="uk-UA"/>
        </w:rPr>
        <w:t>).</w:t>
      </w:r>
    </w:p>
    <w:p w14:paraId="4143222F" w14:textId="77777777" w:rsidR="0058553A" w:rsidRPr="00CE66B6" w:rsidRDefault="0058553A" w:rsidP="00BA5C99">
      <w:pPr>
        <w:widowControl w:val="0"/>
        <w:shd w:val="clear" w:color="auto" w:fill="FFFFFF"/>
        <w:tabs>
          <w:tab w:val="left" w:pos="566"/>
        </w:tabs>
        <w:autoSpaceDE w:val="0"/>
        <w:autoSpaceDN w:val="0"/>
        <w:adjustRightInd w:val="0"/>
        <w:ind w:firstLine="284"/>
        <w:jc w:val="both"/>
        <w:rPr>
          <w:i/>
          <w:iCs/>
          <w:sz w:val="24"/>
          <w:szCs w:val="24"/>
          <w:u w:val="single"/>
        </w:rPr>
      </w:pPr>
      <w:r w:rsidRPr="00CE66B6">
        <w:rPr>
          <w:i/>
          <w:iCs/>
          <w:sz w:val="24"/>
          <w:szCs w:val="24"/>
          <w:u w:val="single"/>
        </w:rPr>
        <w:t>Ендопаразити:</w:t>
      </w:r>
    </w:p>
    <w:p w14:paraId="47833F83" w14:textId="77777777" w:rsidR="00BA5C99" w:rsidRDefault="0058553A" w:rsidP="00BA5C99">
      <w:pPr>
        <w:widowControl w:val="0"/>
        <w:shd w:val="clear" w:color="auto" w:fill="FFFFFF"/>
        <w:tabs>
          <w:tab w:val="left" w:pos="566"/>
        </w:tabs>
        <w:autoSpaceDE w:val="0"/>
        <w:autoSpaceDN w:val="0"/>
        <w:adjustRightInd w:val="0"/>
        <w:ind w:firstLine="284"/>
        <w:jc w:val="both"/>
        <w:rPr>
          <w:sz w:val="24"/>
          <w:szCs w:val="24"/>
        </w:rPr>
      </w:pPr>
      <w:r w:rsidRPr="00CE66B6">
        <w:rPr>
          <w:sz w:val="24"/>
          <w:szCs w:val="24"/>
          <w:u w:val="single"/>
        </w:rPr>
        <w:t>Цестодози:</w:t>
      </w:r>
      <w:r w:rsidR="00483DC4" w:rsidRPr="00CE66B6">
        <w:rPr>
          <w:sz w:val="24"/>
          <w:szCs w:val="24"/>
        </w:rPr>
        <w:tab/>
      </w:r>
    </w:p>
    <w:p w14:paraId="112867A6" w14:textId="77777777" w:rsidR="009234F1" w:rsidRPr="00BA5C99" w:rsidRDefault="00483DC4" w:rsidP="00BA5C99">
      <w:pPr>
        <w:pStyle w:val="a"/>
        <w:widowControl w:val="0"/>
        <w:numPr>
          <w:ilvl w:val="0"/>
          <w:numId w:val="1"/>
        </w:numPr>
        <w:shd w:val="clear" w:color="auto" w:fill="FFFFFF"/>
        <w:tabs>
          <w:tab w:val="left" w:pos="566"/>
        </w:tabs>
        <w:autoSpaceDE w:val="0"/>
        <w:autoSpaceDN w:val="0"/>
        <w:adjustRightInd w:val="0"/>
        <w:ind w:left="0" w:firstLine="284"/>
        <w:jc w:val="both"/>
        <w:rPr>
          <w:sz w:val="24"/>
          <w:szCs w:val="24"/>
        </w:rPr>
      </w:pPr>
      <w:r w:rsidRPr="00BA5C99">
        <w:rPr>
          <w:sz w:val="24"/>
          <w:szCs w:val="24"/>
        </w:rPr>
        <w:t>Лікування цестодозів (</w:t>
      </w:r>
      <w:r w:rsidRPr="00BA5C99">
        <w:rPr>
          <w:i/>
          <w:iCs/>
          <w:sz w:val="24"/>
          <w:szCs w:val="24"/>
        </w:rPr>
        <w:t>Dipylidium caninum, Taenia taeniaeformis, Echinococcus multilocularis, Joyeuxiella pasqualei</w:t>
      </w:r>
      <w:r w:rsidR="0058553A" w:rsidRPr="00BA5C99">
        <w:rPr>
          <w:i/>
          <w:iCs/>
          <w:sz w:val="24"/>
          <w:szCs w:val="24"/>
        </w:rPr>
        <w:t xml:space="preserve">, </w:t>
      </w:r>
      <w:r w:rsidRPr="00BA5C99">
        <w:rPr>
          <w:i/>
          <w:iCs/>
          <w:sz w:val="24"/>
          <w:szCs w:val="24"/>
        </w:rPr>
        <w:t>Joyeuxiella fuhrmanni</w:t>
      </w:r>
      <w:r w:rsidRPr="00BA5C99">
        <w:rPr>
          <w:sz w:val="24"/>
          <w:szCs w:val="24"/>
        </w:rPr>
        <w:t>).</w:t>
      </w:r>
    </w:p>
    <w:p w14:paraId="561D03BA" w14:textId="77777777" w:rsidR="00BA5C99" w:rsidRDefault="0058553A" w:rsidP="00BA5C99">
      <w:pPr>
        <w:widowControl w:val="0"/>
        <w:shd w:val="clear" w:color="auto" w:fill="FFFFFF"/>
        <w:tabs>
          <w:tab w:val="left" w:pos="566"/>
        </w:tabs>
        <w:autoSpaceDE w:val="0"/>
        <w:autoSpaceDN w:val="0"/>
        <w:adjustRightInd w:val="0"/>
        <w:ind w:firstLine="284"/>
        <w:jc w:val="both"/>
        <w:rPr>
          <w:sz w:val="24"/>
          <w:szCs w:val="24"/>
          <w:u w:val="single"/>
        </w:rPr>
      </w:pPr>
      <w:r w:rsidRPr="00CE66B6">
        <w:rPr>
          <w:sz w:val="24"/>
          <w:szCs w:val="24"/>
          <w:u w:val="single"/>
        </w:rPr>
        <w:t>Нематодози травного каналу:</w:t>
      </w:r>
    </w:p>
    <w:p w14:paraId="3224C7CB" w14:textId="77777777" w:rsidR="00824000" w:rsidRPr="00CE66B6" w:rsidRDefault="00824000" w:rsidP="00BA5C99">
      <w:pPr>
        <w:widowControl w:val="0"/>
        <w:shd w:val="clear" w:color="auto" w:fill="FFFFFF"/>
        <w:tabs>
          <w:tab w:val="left" w:pos="566"/>
        </w:tabs>
        <w:autoSpaceDE w:val="0"/>
        <w:autoSpaceDN w:val="0"/>
        <w:adjustRightInd w:val="0"/>
        <w:ind w:firstLine="284"/>
        <w:jc w:val="both"/>
        <w:rPr>
          <w:sz w:val="24"/>
          <w:szCs w:val="24"/>
        </w:rPr>
      </w:pPr>
      <w:r w:rsidRPr="00CE66B6">
        <w:rPr>
          <w:sz w:val="24"/>
          <w:szCs w:val="24"/>
        </w:rPr>
        <w:t>-</w:t>
      </w:r>
      <w:r w:rsidRPr="00CE66B6">
        <w:rPr>
          <w:sz w:val="24"/>
          <w:szCs w:val="24"/>
        </w:rPr>
        <w:tab/>
      </w:r>
      <w:r w:rsidRPr="00CE66B6">
        <w:rPr>
          <w:spacing w:val="-1"/>
          <w:sz w:val="24"/>
          <w:szCs w:val="24"/>
        </w:rPr>
        <w:t xml:space="preserve">Лікування при ураженні </w:t>
      </w:r>
      <w:r w:rsidR="0058553A" w:rsidRPr="00CE66B6">
        <w:rPr>
          <w:spacing w:val="-1"/>
          <w:sz w:val="24"/>
          <w:szCs w:val="24"/>
        </w:rPr>
        <w:t xml:space="preserve">нематодами травного каналу </w:t>
      </w:r>
      <w:r w:rsidRPr="00CE66B6">
        <w:rPr>
          <w:spacing w:val="-1"/>
          <w:sz w:val="24"/>
          <w:szCs w:val="24"/>
        </w:rPr>
        <w:t xml:space="preserve">(личинки L3-ї, </w:t>
      </w:r>
      <w:bookmarkStart w:id="3" w:name="_Hlk91596388"/>
      <w:r w:rsidRPr="00CE66B6">
        <w:rPr>
          <w:spacing w:val="-1"/>
          <w:sz w:val="24"/>
          <w:szCs w:val="24"/>
        </w:rPr>
        <w:t xml:space="preserve">L4-ї </w:t>
      </w:r>
      <w:bookmarkEnd w:id="3"/>
      <w:r w:rsidR="0047006B" w:rsidRPr="00CE66B6">
        <w:rPr>
          <w:spacing w:val="-1"/>
          <w:sz w:val="24"/>
          <w:szCs w:val="24"/>
        </w:rPr>
        <w:t xml:space="preserve">стадії </w:t>
      </w:r>
      <w:r w:rsidRPr="00CE66B6">
        <w:rPr>
          <w:spacing w:val="-1"/>
          <w:sz w:val="24"/>
          <w:szCs w:val="24"/>
        </w:rPr>
        <w:t xml:space="preserve">та дорослі форми нематод </w:t>
      </w:r>
      <w:r w:rsidRPr="00CE66B6">
        <w:rPr>
          <w:i/>
          <w:iCs/>
          <w:spacing w:val="-1"/>
          <w:sz w:val="24"/>
          <w:szCs w:val="24"/>
        </w:rPr>
        <w:t>Toxocara cati</w:t>
      </w:r>
      <w:r w:rsidR="0058553A" w:rsidRPr="00CE66B6">
        <w:rPr>
          <w:spacing w:val="-1"/>
          <w:sz w:val="24"/>
          <w:szCs w:val="24"/>
        </w:rPr>
        <w:t>;</w:t>
      </w:r>
      <w:r w:rsidRPr="00CE66B6">
        <w:rPr>
          <w:spacing w:val="-1"/>
          <w:sz w:val="24"/>
          <w:szCs w:val="24"/>
        </w:rPr>
        <w:t xml:space="preserve"> личинки L4-ї </w:t>
      </w:r>
      <w:r w:rsidR="0047006B" w:rsidRPr="00CE66B6">
        <w:rPr>
          <w:spacing w:val="-1"/>
          <w:sz w:val="24"/>
          <w:szCs w:val="24"/>
        </w:rPr>
        <w:t xml:space="preserve">стадії </w:t>
      </w:r>
      <w:r w:rsidRPr="00CE66B6">
        <w:rPr>
          <w:spacing w:val="-1"/>
          <w:sz w:val="24"/>
          <w:szCs w:val="24"/>
        </w:rPr>
        <w:t xml:space="preserve">та дорослі форми нематод </w:t>
      </w:r>
      <w:r w:rsidRPr="00CE66B6">
        <w:rPr>
          <w:i/>
          <w:iCs/>
          <w:spacing w:val="-1"/>
          <w:sz w:val="24"/>
          <w:szCs w:val="24"/>
        </w:rPr>
        <w:t>Ancylostoma tubaeforme,</w:t>
      </w:r>
      <w:r w:rsidRPr="00CE66B6">
        <w:rPr>
          <w:spacing w:val="-1"/>
          <w:sz w:val="24"/>
          <w:szCs w:val="24"/>
        </w:rPr>
        <w:t xml:space="preserve"> </w:t>
      </w:r>
      <w:r w:rsidRPr="00CE66B6">
        <w:rPr>
          <w:i/>
          <w:iCs/>
          <w:spacing w:val="-1"/>
          <w:sz w:val="24"/>
          <w:szCs w:val="24"/>
        </w:rPr>
        <w:t>Ancylostoma ceylanicum</w:t>
      </w:r>
      <w:r w:rsidR="0058553A" w:rsidRPr="00CE66B6">
        <w:rPr>
          <w:spacing w:val="-1"/>
          <w:sz w:val="24"/>
          <w:szCs w:val="24"/>
        </w:rPr>
        <w:t>;</w:t>
      </w:r>
      <w:r w:rsidRPr="00CE66B6">
        <w:rPr>
          <w:spacing w:val="-1"/>
          <w:sz w:val="24"/>
          <w:szCs w:val="24"/>
        </w:rPr>
        <w:t xml:space="preserve"> дорослі форми нематод </w:t>
      </w:r>
      <w:r w:rsidRPr="00CE66B6">
        <w:rPr>
          <w:i/>
          <w:iCs/>
          <w:sz w:val="24"/>
          <w:szCs w:val="24"/>
        </w:rPr>
        <w:t xml:space="preserve">Toxascaris leonina </w:t>
      </w:r>
      <w:r w:rsidRPr="00CE66B6">
        <w:rPr>
          <w:sz w:val="24"/>
          <w:szCs w:val="24"/>
        </w:rPr>
        <w:t xml:space="preserve">та </w:t>
      </w:r>
      <w:r w:rsidRPr="00CE66B6">
        <w:rPr>
          <w:i/>
          <w:iCs/>
          <w:sz w:val="24"/>
          <w:szCs w:val="24"/>
        </w:rPr>
        <w:t>Ancylostoma braziliense</w:t>
      </w:r>
      <w:r w:rsidRPr="00CE66B6">
        <w:rPr>
          <w:sz w:val="24"/>
          <w:szCs w:val="24"/>
        </w:rPr>
        <w:t>).</w:t>
      </w:r>
    </w:p>
    <w:p w14:paraId="48118CB0" w14:textId="77777777" w:rsidR="00BA5C99" w:rsidRPr="00BA5C99" w:rsidRDefault="0058553A" w:rsidP="00BA5C99">
      <w:pPr>
        <w:pStyle w:val="BodyTextIndent3"/>
        <w:tabs>
          <w:tab w:val="left" w:pos="10312"/>
        </w:tabs>
        <w:ind w:firstLine="284"/>
        <w:rPr>
          <w:sz w:val="24"/>
          <w:szCs w:val="24"/>
          <w:lang w:val="uk-UA"/>
        </w:rPr>
      </w:pPr>
      <w:r w:rsidRPr="00CE66B6">
        <w:rPr>
          <w:sz w:val="24"/>
          <w:szCs w:val="24"/>
          <w:u w:val="single"/>
        </w:rPr>
        <w:t>Нематодози дихальних шляхів та серця:</w:t>
      </w:r>
    </w:p>
    <w:p w14:paraId="644F22E3" w14:textId="77777777" w:rsidR="00B27093" w:rsidRPr="00CE66B6" w:rsidRDefault="00B27093" w:rsidP="00BA5C99">
      <w:pPr>
        <w:pStyle w:val="BodyTextIndent3"/>
        <w:numPr>
          <w:ilvl w:val="0"/>
          <w:numId w:val="1"/>
        </w:numPr>
        <w:tabs>
          <w:tab w:val="left" w:pos="10312"/>
        </w:tabs>
        <w:ind w:firstLine="284"/>
        <w:rPr>
          <w:rStyle w:val="cs5efed22f3"/>
          <w:color w:val="auto"/>
          <w:lang w:val="uk-UA"/>
        </w:rPr>
      </w:pPr>
      <w:r w:rsidRPr="00CE66B6">
        <w:rPr>
          <w:rStyle w:val="cs5efed22f3"/>
          <w:color w:val="auto"/>
          <w:lang w:val="uk-UA"/>
        </w:rPr>
        <w:t xml:space="preserve">Лікування </w:t>
      </w:r>
      <w:r w:rsidR="00EE2423" w:rsidRPr="00CE66B6">
        <w:rPr>
          <w:rStyle w:val="cs5efed22f3"/>
          <w:color w:val="auto"/>
          <w:lang w:val="uk-UA"/>
        </w:rPr>
        <w:t>при ураженн</w:t>
      </w:r>
      <w:r w:rsidR="0058553A" w:rsidRPr="00CE66B6">
        <w:rPr>
          <w:rStyle w:val="cs5efed22f3"/>
          <w:color w:val="auto"/>
          <w:lang w:val="uk-UA"/>
        </w:rPr>
        <w:t>і</w:t>
      </w:r>
      <w:r w:rsidR="00EE2423" w:rsidRPr="00CE66B6">
        <w:rPr>
          <w:rStyle w:val="cs5efed22f3"/>
          <w:color w:val="auto"/>
          <w:lang w:val="uk-UA"/>
        </w:rPr>
        <w:t xml:space="preserve"> </w:t>
      </w:r>
      <w:r w:rsidR="0058553A" w:rsidRPr="00CE66B6">
        <w:rPr>
          <w:rStyle w:val="cs5efed22f3"/>
          <w:color w:val="auto"/>
          <w:lang w:val="uk-UA"/>
        </w:rPr>
        <w:t xml:space="preserve">нематодами дихальних шляхів </w:t>
      </w:r>
      <w:r w:rsidRPr="00CE66B6">
        <w:rPr>
          <w:rStyle w:val="cs5efed22f3"/>
          <w:color w:val="auto"/>
          <w:lang w:val="uk-UA"/>
        </w:rPr>
        <w:t xml:space="preserve">(личинки </w:t>
      </w:r>
      <w:bookmarkStart w:id="4" w:name="_Hlk91599065"/>
      <w:r w:rsidRPr="00CE66B6">
        <w:rPr>
          <w:rStyle w:val="cs5efed22f3"/>
          <w:color w:val="auto"/>
          <w:lang w:val="uk-UA"/>
        </w:rPr>
        <w:t>L3</w:t>
      </w:r>
      <w:r w:rsidR="00EE2423" w:rsidRPr="00CE66B6">
        <w:rPr>
          <w:rStyle w:val="cs5efed22f3"/>
          <w:color w:val="auto"/>
          <w:lang w:val="uk-UA"/>
        </w:rPr>
        <w:t>-ї та</w:t>
      </w:r>
      <w:r w:rsidRPr="00CE66B6">
        <w:rPr>
          <w:rStyle w:val="cs5efed22f3"/>
          <w:color w:val="auto"/>
          <w:lang w:val="uk-UA"/>
        </w:rPr>
        <w:t xml:space="preserve"> L4</w:t>
      </w:r>
      <w:r w:rsidR="00EE2423" w:rsidRPr="00CE66B6">
        <w:rPr>
          <w:rStyle w:val="cs5efed22f3"/>
          <w:color w:val="auto"/>
          <w:lang w:val="uk-UA"/>
        </w:rPr>
        <w:t>-ї</w:t>
      </w:r>
      <w:r w:rsidR="0047006B" w:rsidRPr="00CE66B6">
        <w:rPr>
          <w:rStyle w:val="cs5efed22f3"/>
          <w:color w:val="auto"/>
          <w:lang w:val="uk-UA"/>
        </w:rPr>
        <w:t xml:space="preserve"> стадії</w:t>
      </w:r>
      <w:bookmarkEnd w:id="4"/>
      <w:r w:rsidRPr="00CE66B6">
        <w:rPr>
          <w:rStyle w:val="cs5efed22f3"/>
          <w:color w:val="auto"/>
          <w:lang w:val="uk-UA"/>
        </w:rPr>
        <w:t xml:space="preserve">, </w:t>
      </w:r>
      <w:r w:rsidR="00D117D4" w:rsidRPr="00CE66B6">
        <w:rPr>
          <w:rStyle w:val="cs5efed22f3"/>
          <w:color w:val="auto"/>
          <w:lang w:val="uk-UA"/>
        </w:rPr>
        <w:t xml:space="preserve">незрілі </w:t>
      </w:r>
      <w:r w:rsidRPr="00CE66B6">
        <w:rPr>
          <w:rStyle w:val="cs5efed22f3"/>
          <w:color w:val="auto"/>
          <w:lang w:val="uk-UA"/>
        </w:rPr>
        <w:t xml:space="preserve">та дорослі </w:t>
      </w:r>
      <w:r w:rsidR="0047006B" w:rsidRPr="00CE66B6">
        <w:rPr>
          <w:rStyle w:val="cs5efed22f3"/>
          <w:color w:val="auto"/>
          <w:lang w:val="uk-UA"/>
        </w:rPr>
        <w:t>форми нематод</w:t>
      </w:r>
      <w:r w:rsidRPr="00CE66B6">
        <w:rPr>
          <w:rStyle w:val="cs5efed22f3"/>
          <w:color w:val="auto"/>
          <w:lang w:val="uk-UA"/>
        </w:rPr>
        <w:t xml:space="preserve"> </w:t>
      </w:r>
      <w:r w:rsidRPr="00CE66B6">
        <w:rPr>
          <w:rStyle w:val="cs5efed22f3"/>
          <w:i/>
          <w:iCs/>
          <w:color w:val="auto"/>
          <w:lang w:val="uk-UA"/>
        </w:rPr>
        <w:t>Aelurostrongylus abstrusus</w:t>
      </w:r>
      <w:r w:rsidR="00D117D4" w:rsidRPr="00CE66B6">
        <w:rPr>
          <w:rStyle w:val="cs5efed22f3"/>
          <w:i/>
          <w:iCs/>
          <w:color w:val="auto"/>
          <w:lang w:val="uk-UA"/>
        </w:rPr>
        <w:t>;</w:t>
      </w:r>
      <w:r w:rsidRPr="00CE66B6">
        <w:rPr>
          <w:rStyle w:val="cs5efed22f3"/>
          <w:color w:val="auto"/>
          <w:lang w:val="uk-UA"/>
        </w:rPr>
        <w:t xml:space="preserve"> </w:t>
      </w:r>
      <w:r w:rsidR="0047006B" w:rsidRPr="00CE66B6">
        <w:rPr>
          <w:rStyle w:val="cs5efed22f3"/>
          <w:color w:val="auto"/>
          <w:lang w:val="uk-UA"/>
        </w:rPr>
        <w:t xml:space="preserve">личинки </w:t>
      </w:r>
      <w:r w:rsidRPr="00CE66B6">
        <w:rPr>
          <w:rStyle w:val="cs5efed22f3"/>
          <w:color w:val="auto"/>
          <w:lang w:val="uk-UA"/>
        </w:rPr>
        <w:t>L4</w:t>
      </w:r>
      <w:r w:rsidR="0047006B" w:rsidRPr="00CE66B6">
        <w:rPr>
          <w:rStyle w:val="cs5efed22f3"/>
          <w:color w:val="auto"/>
          <w:lang w:val="uk-UA"/>
        </w:rPr>
        <w:t>-ї стадії</w:t>
      </w:r>
      <w:r w:rsidRPr="00CE66B6">
        <w:rPr>
          <w:rStyle w:val="cs5efed22f3"/>
          <w:color w:val="auto"/>
          <w:lang w:val="uk-UA"/>
        </w:rPr>
        <w:t xml:space="preserve"> та </w:t>
      </w:r>
      <w:r w:rsidR="0047006B" w:rsidRPr="00CE66B6">
        <w:rPr>
          <w:rStyle w:val="cs5efed22f3"/>
          <w:color w:val="auto"/>
          <w:lang w:val="uk-UA"/>
        </w:rPr>
        <w:t>дорослі форми нематод</w:t>
      </w:r>
      <w:r w:rsidRPr="00CE66B6">
        <w:rPr>
          <w:rStyle w:val="cs5efed22f3"/>
          <w:color w:val="auto"/>
          <w:lang w:val="uk-UA"/>
        </w:rPr>
        <w:t xml:space="preserve"> </w:t>
      </w:r>
      <w:r w:rsidRPr="00CE66B6">
        <w:rPr>
          <w:rStyle w:val="cs5efed22f3"/>
          <w:i/>
          <w:iCs/>
          <w:color w:val="auto"/>
          <w:lang w:val="uk-UA"/>
        </w:rPr>
        <w:t>Troglostrongylus brevior</w:t>
      </w:r>
      <w:r w:rsidR="0047006B" w:rsidRPr="00CE66B6">
        <w:rPr>
          <w:rStyle w:val="cs5efed22f3"/>
          <w:i/>
          <w:iCs/>
          <w:color w:val="auto"/>
          <w:lang w:val="uk-UA"/>
        </w:rPr>
        <w:t>.</w:t>
      </w:r>
    </w:p>
    <w:p w14:paraId="4AFA4E55" w14:textId="77777777" w:rsidR="0058553A" w:rsidRPr="00CE66B6" w:rsidRDefault="00ED6FE8" w:rsidP="00BA5C99">
      <w:pPr>
        <w:pStyle w:val="BodyTextIndent3"/>
        <w:numPr>
          <w:ilvl w:val="0"/>
          <w:numId w:val="1"/>
        </w:numPr>
        <w:tabs>
          <w:tab w:val="left" w:pos="10312"/>
        </w:tabs>
        <w:ind w:firstLine="284"/>
        <w:rPr>
          <w:rStyle w:val="cs5efed22f3"/>
          <w:color w:val="auto"/>
          <w:lang w:val="uk-UA"/>
        </w:rPr>
      </w:pPr>
      <w:r w:rsidRPr="00CE66B6">
        <w:rPr>
          <w:rStyle w:val="cs5efed22f3"/>
          <w:color w:val="auto"/>
          <w:lang w:val="uk-UA"/>
        </w:rPr>
        <w:t>Профілактика аелуростронгільозу</w:t>
      </w:r>
      <w:r w:rsidR="003F62BF" w:rsidRPr="00CE66B6">
        <w:rPr>
          <w:rStyle w:val="cs5efed22f3"/>
          <w:color w:val="auto"/>
          <w:lang w:val="uk-UA"/>
        </w:rPr>
        <w:t xml:space="preserve"> </w:t>
      </w:r>
      <w:r w:rsidRPr="00CE66B6">
        <w:rPr>
          <w:rStyle w:val="cs5efed22f3"/>
          <w:color w:val="auto"/>
          <w:lang w:val="uk-UA"/>
        </w:rPr>
        <w:t xml:space="preserve">(шляхом зниження рівня </w:t>
      </w:r>
      <w:r w:rsidR="00D117D4" w:rsidRPr="00CE66B6">
        <w:rPr>
          <w:rStyle w:val="cs5efed22f3"/>
          <w:color w:val="auto"/>
          <w:lang w:val="uk-UA"/>
        </w:rPr>
        <w:t xml:space="preserve">інвазування </w:t>
      </w:r>
      <w:r w:rsidRPr="00CE66B6">
        <w:rPr>
          <w:rStyle w:val="cs5efed22f3"/>
          <w:color w:val="auto"/>
          <w:lang w:val="uk-UA"/>
        </w:rPr>
        <w:t xml:space="preserve">личинками </w:t>
      </w:r>
      <w:r w:rsidR="003F62BF" w:rsidRPr="00CE66B6">
        <w:rPr>
          <w:rStyle w:val="cs5efed22f3"/>
          <w:color w:val="auto"/>
          <w:lang w:val="uk-UA"/>
        </w:rPr>
        <w:t>L3-ї та L4-ї стадії</w:t>
      </w:r>
      <w:r w:rsidRPr="00CE66B6">
        <w:rPr>
          <w:rStyle w:val="cs5efed22f3"/>
          <w:color w:val="auto"/>
          <w:lang w:val="uk-UA"/>
        </w:rPr>
        <w:t xml:space="preserve"> </w:t>
      </w:r>
      <w:r w:rsidRPr="00CE66B6">
        <w:rPr>
          <w:rStyle w:val="cs5efed22f3"/>
          <w:i/>
          <w:iCs/>
          <w:color w:val="auto"/>
          <w:lang w:val="uk-UA"/>
        </w:rPr>
        <w:t>Aelurostrongylus abstrusus</w:t>
      </w:r>
      <w:r w:rsidRPr="00CE66B6">
        <w:rPr>
          <w:rStyle w:val="cs5efed22f3"/>
          <w:color w:val="auto"/>
          <w:lang w:val="uk-UA"/>
        </w:rPr>
        <w:t>).</w:t>
      </w:r>
      <w:r w:rsidR="0058553A" w:rsidRPr="00CE66B6">
        <w:rPr>
          <w:rStyle w:val="cs5efed22f3"/>
          <w:color w:val="auto"/>
          <w:lang w:val="uk-UA"/>
        </w:rPr>
        <w:t xml:space="preserve"> </w:t>
      </w:r>
    </w:p>
    <w:p w14:paraId="7F9BF3FB" w14:textId="77777777" w:rsidR="0058553A" w:rsidRPr="00CE66B6" w:rsidRDefault="0058553A" w:rsidP="00BA5C99">
      <w:pPr>
        <w:pStyle w:val="BodyTextIndent3"/>
        <w:numPr>
          <w:ilvl w:val="0"/>
          <w:numId w:val="1"/>
        </w:numPr>
        <w:tabs>
          <w:tab w:val="left" w:pos="10312"/>
        </w:tabs>
        <w:ind w:firstLine="284"/>
        <w:rPr>
          <w:rStyle w:val="cs5efed22f3"/>
          <w:color w:val="auto"/>
          <w:lang w:val="uk-UA"/>
        </w:rPr>
      </w:pPr>
      <w:r w:rsidRPr="00CE66B6">
        <w:rPr>
          <w:rStyle w:val="cs5efed22f3"/>
          <w:color w:val="auto"/>
          <w:lang w:val="uk-UA"/>
        </w:rPr>
        <w:t>Профілактика дирофіляріозу (</w:t>
      </w:r>
      <w:r w:rsidRPr="00CE66B6">
        <w:rPr>
          <w:rStyle w:val="cs5efed22f3"/>
          <w:i/>
          <w:iCs/>
          <w:color w:val="auto"/>
          <w:lang w:val="uk-UA"/>
        </w:rPr>
        <w:t>Dirofilaria immitis</w:t>
      </w:r>
      <w:r w:rsidRPr="00CE66B6">
        <w:rPr>
          <w:rStyle w:val="cs5efed22f3"/>
          <w:color w:val="auto"/>
          <w:lang w:val="uk-UA"/>
        </w:rPr>
        <w:t>) протягом одного місяця.</w:t>
      </w:r>
    </w:p>
    <w:p w14:paraId="1CEBF3F9" w14:textId="77777777" w:rsidR="003F62BF" w:rsidRPr="00CE66B6" w:rsidRDefault="00D117D4" w:rsidP="00BA5C99">
      <w:pPr>
        <w:pStyle w:val="BodyTextIndent3"/>
        <w:tabs>
          <w:tab w:val="left" w:pos="10312"/>
        </w:tabs>
        <w:ind w:firstLine="284"/>
        <w:rPr>
          <w:rStyle w:val="cs5efed22f3"/>
          <w:color w:val="auto"/>
          <w:u w:val="single"/>
          <w:lang w:val="uk-UA"/>
        </w:rPr>
      </w:pPr>
      <w:r w:rsidRPr="00CE66B6">
        <w:rPr>
          <w:sz w:val="24"/>
          <w:szCs w:val="24"/>
          <w:u w:val="single"/>
        </w:rPr>
        <w:t>Нематодози сечового міхура:</w:t>
      </w:r>
    </w:p>
    <w:p w14:paraId="22FB60D0" w14:textId="77777777" w:rsidR="003F62BF" w:rsidRPr="00CE66B6" w:rsidRDefault="003F62BF" w:rsidP="00BA5C99">
      <w:pPr>
        <w:pStyle w:val="BodyTextIndent3"/>
        <w:numPr>
          <w:ilvl w:val="0"/>
          <w:numId w:val="1"/>
        </w:numPr>
        <w:tabs>
          <w:tab w:val="left" w:pos="10312"/>
        </w:tabs>
        <w:ind w:firstLine="284"/>
        <w:rPr>
          <w:rStyle w:val="cs5efed22f3"/>
          <w:color w:val="auto"/>
          <w:lang w:val="uk-UA"/>
        </w:rPr>
      </w:pPr>
      <w:r w:rsidRPr="00CE66B6">
        <w:rPr>
          <w:rStyle w:val="cs5efed22f3"/>
          <w:color w:val="auto"/>
          <w:lang w:val="uk-UA"/>
        </w:rPr>
        <w:t xml:space="preserve">Лікування </w:t>
      </w:r>
      <w:r w:rsidR="00D117D4" w:rsidRPr="00CE66B6">
        <w:rPr>
          <w:rStyle w:val="cs5efed22f3"/>
          <w:color w:val="auto"/>
          <w:lang w:val="uk-UA"/>
        </w:rPr>
        <w:t xml:space="preserve">капіляріозу </w:t>
      </w:r>
      <w:r w:rsidRPr="00CE66B6">
        <w:rPr>
          <w:rStyle w:val="cs5efed22f3"/>
          <w:i/>
          <w:iCs/>
          <w:color w:val="auto"/>
          <w:lang w:val="uk-UA"/>
        </w:rPr>
        <w:t>Capillaria plica</w:t>
      </w:r>
      <w:r w:rsidRPr="00CE66B6">
        <w:rPr>
          <w:rStyle w:val="cs5efed22f3"/>
          <w:color w:val="auto"/>
          <w:lang w:val="uk-UA"/>
        </w:rPr>
        <w:t>.</w:t>
      </w:r>
    </w:p>
    <w:p w14:paraId="20BDDEBC" w14:textId="77777777" w:rsidR="008A1350" w:rsidRPr="00CE66B6" w:rsidRDefault="008A1350" w:rsidP="00E24B95">
      <w:pPr>
        <w:widowControl w:val="0"/>
        <w:ind w:firstLine="567"/>
        <w:jc w:val="both"/>
        <w:rPr>
          <w:b/>
          <w:snapToGrid w:val="0"/>
          <w:sz w:val="24"/>
          <w:szCs w:val="24"/>
        </w:rPr>
      </w:pPr>
      <w:r w:rsidRPr="00CE66B6">
        <w:rPr>
          <w:b/>
          <w:snapToGrid w:val="0"/>
          <w:sz w:val="24"/>
          <w:szCs w:val="24"/>
        </w:rPr>
        <w:t>5.3 Протипоказання</w:t>
      </w:r>
    </w:p>
    <w:p w14:paraId="2F169D9A" w14:textId="77777777" w:rsidR="008A1350" w:rsidRPr="00CE66B6" w:rsidRDefault="00CA72C1" w:rsidP="00240D8C">
      <w:pPr>
        <w:widowControl w:val="0"/>
        <w:ind w:firstLine="560"/>
        <w:jc w:val="both"/>
        <w:rPr>
          <w:rStyle w:val="cs242d954b2"/>
          <w:sz w:val="24"/>
          <w:szCs w:val="24"/>
        </w:rPr>
      </w:pPr>
      <w:bookmarkStart w:id="5" w:name="_Hlk93258214"/>
      <w:r w:rsidRPr="00CE66B6">
        <w:rPr>
          <w:rStyle w:val="cs5efed22f4"/>
          <w:snapToGrid w:val="0"/>
          <w:color w:val="auto"/>
        </w:rPr>
        <w:t>Не застосовувати у разі гіперчутливості до діючих речовин або</w:t>
      </w:r>
      <w:r w:rsidRPr="00CE66B6">
        <w:t xml:space="preserve"> </w:t>
      </w:r>
      <w:r w:rsidRPr="00CE66B6">
        <w:rPr>
          <w:rStyle w:val="cs5efed22f4"/>
          <w:snapToGrid w:val="0"/>
          <w:color w:val="auto"/>
        </w:rPr>
        <w:t>допоміжних речовин препарату</w:t>
      </w:r>
      <w:r w:rsidR="00AA4EB9" w:rsidRPr="00CE66B6">
        <w:rPr>
          <w:rStyle w:val="cs5efed22f4"/>
          <w:snapToGrid w:val="0"/>
          <w:color w:val="auto"/>
        </w:rPr>
        <w:t>.</w:t>
      </w:r>
    </w:p>
    <w:bookmarkEnd w:id="5"/>
    <w:p w14:paraId="11A8E57B" w14:textId="77777777" w:rsidR="008A1350" w:rsidRPr="00CE66B6" w:rsidRDefault="008A1350">
      <w:pPr>
        <w:widowControl w:val="0"/>
        <w:ind w:right="454" w:firstLine="567"/>
        <w:jc w:val="both"/>
        <w:rPr>
          <w:b/>
          <w:snapToGrid w:val="0"/>
          <w:sz w:val="24"/>
          <w:szCs w:val="24"/>
        </w:rPr>
      </w:pPr>
      <w:r w:rsidRPr="00CE66B6">
        <w:rPr>
          <w:b/>
          <w:snapToGrid w:val="0"/>
          <w:sz w:val="24"/>
          <w:szCs w:val="24"/>
        </w:rPr>
        <w:t>5.4 Побічна дія</w:t>
      </w:r>
    </w:p>
    <w:p w14:paraId="17784C92" w14:textId="77777777" w:rsidR="00B8641F" w:rsidRPr="00CE66B6" w:rsidRDefault="00B8641F" w:rsidP="0011734C">
      <w:pPr>
        <w:widowControl w:val="0"/>
        <w:ind w:right="-36" w:firstLine="560"/>
        <w:jc w:val="both"/>
        <w:rPr>
          <w:rStyle w:val="cs5efed22f5"/>
          <w:snapToGrid w:val="0"/>
          <w:color w:val="auto"/>
        </w:rPr>
      </w:pPr>
      <w:r w:rsidRPr="00CE66B6">
        <w:rPr>
          <w:rStyle w:val="cs5efed22f5"/>
          <w:snapToGrid w:val="0"/>
          <w:color w:val="auto"/>
        </w:rPr>
        <w:t>Гіперсалівація, діарея, тимчасові шкірні реакції в місці нанесення (алопеція, свербіж), анорексія, млявість та блювота спостерігалися не часто (</w:t>
      </w:r>
      <w:r w:rsidR="00252310" w:rsidRPr="00CE66B6">
        <w:rPr>
          <w:rStyle w:val="cs5efed22f5"/>
          <w:snapToGrid w:val="0"/>
          <w:color w:val="auto"/>
        </w:rPr>
        <w:t>більше ніж в 1 тварини, але менше ніж у 10 із 1000 тварин) під час</w:t>
      </w:r>
      <w:r w:rsidRPr="00CE66B6">
        <w:rPr>
          <w:rStyle w:val="cs5efed22f5"/>
          <w:snapToGrid w:val="0"/>
          <w:color w:val="auto"/>
        </w:rPr>
        <w:t xml:space="preserve"> клінічних випробуваннях незабаром після обробки. Це переважно незначні, короткочасні</w:t>
      </w:r>
      <w:r w:rsidR="00252310" w:rsidRPr="00CE66B6">
        <w:rPr>
          <w:rStyle w:val="cs5efed22f5"/>
          <w:snapToGrid w:val="0"/>
          <w:color w:val="auto"/>
        </w:rPr>
        <w:t>,</w:t>
      </w:r>
      <w:r w:rsidRPr="00CE66B6">
        <w:rPr>
          <w:rStyle w:val="cs5efed22f5"/>
          <w:snapToGrid w:val="0"/>
          <w:color w:val="auto"/>
        </w:rPr>
        <w:t xml:space="preserve"> </w:t>
      </w:r>
      <w:r w:rsidR="00252310" w:rsidRPr="00CE66B6">
        <w:rPr>
          <w:rStyle w:val="cs5efed22f5"/>
          <w:snapToGrid w:val="0"/>
          <w:color w:val="auto"/>
        </w:rPr>
        <w:t>які самостійно проходять.</w:t>
      </w:r>
    </w:p>
    <w:p w14:paraId="7D1E28F2" w14:textId="77777777" w:rsidR="008A1350" w:rsidRPr="00CE66B6" w:rsidRDefault="008A1350">
      <w:pPr>
        <w:widowControl w:val="0"/>
        <w:ind w:right="454" w:firstLine="567"/>
        <w:jc w:val="both"/>
        <w:rPr>
          <w:b/>
          <w:snapToGrid w:val="0"/>
          <w:sz w:val="24"/>
          <w:szCs w:val="24"/>
        </w:rPr>
      </w:pPr>
      <w:r w:rsidRPr="00CE66B6">
        <w:rPr>
          <w:b/>
          <w:snapToGrid w:val="0"/>
          <w:sz w:val="24"/>
          <w:szCs w:val="24"/>
        </w:rPr>
        <w:t>5.5 Особливі застереження при використанні</w:t>
      </w:r>
    </w:p>
    <w:p w14:paraId="0915B6B1" w14:textId="77777777" w:rsidR="00AA4EB9" w:rsidRPr="00CE66B6" w:rsidRDefault="00AA4EB9" w:rsidP="0011734C">
      <w:pPr>
        <w:widowControl w:val="0"/>
        <w:ind w:right="-36" w:firstLine="560"/>
        <w:jc w:val="both"/>
        <w:rPr>
          <w:rStyle w:val="cs5efed22f6"/>
          <w:snapToGrid w:val="0"/>
          <w:color w:val="auto"/>
        </w:rPr>
      </w:pPr>
      <w:bookmarkStart w:id="6" w:name="_Hlk93258255"/>
      <w:r w:rsidRPr="00CE66B6">
        <w:rPr>
          <w:rStyle w:val="cs5efed22f6"/>
          <w:snapToGrid w:val="0"/>
          <w:color w:val="auto"/>
        </w:rPr>
        <w:t xml:space="preserve">Препарат призначений тільки для зовнішнього застосовування (нанесення на шкіру). Не застосовувати ін’єкційно, перорально або будь-яким іншим способом. </w:t>
      </w:r>
    </w:p>
    <w:p w14:paraId="210E51A2" w14:textId="77777777" w:rsidR="00AA4EB9" w:rsidRPr="00CE66B6" w:rsidRDefault="00AA4EB9" w:rsidP="00AA4EB9">
      <w:pPr>
        <w:pStyle w:val="cs242d954b"/>
        <w:ind w:right="-36"/>
        <w:rPr>
          <w:rStyle w:val="cs5efed22f6"/>
          <w:snapToGrid w:val="0"/>
          <w:color w:val="auto"/>
        </w:rPr>
      </w:pPr>
      <w:r w:rsidRPr="00CE66B6">
        <w:rPr>
          <w:rStyle w:val="cs5efed22f6"/>
          <w:snapToGrid w:val="0"/>
          <w:color w:val="auto"/>
        </w:rPr>
        <w:lastRenderedPageBreak/>
        <w:t>При нанесенні препарату уникати попадання його в очі тварині та на слизові оболонки. Якщо подразнення не минає, проконсультуватися з ветеринарни</w:t>
      </w:r>
      <w:r w:rsidR="004E0BC3" w:rsidRPr="00432990">
        <w:rPr>
          <w:rStyle w:val="cs5efed22f6"/>
          <w:snapToGrid w:val="0"/>
          <w:color w:val="auto"/>
          <w:lang w:val="ru-RU"/>
        </w:rPr>
        <w:t>м</w:t>
      </w:r>
      <w:r w:rsidRPr="00CE66B6">
        <w:rPr>
          <w:rStyle w:val="cs5efed22f6"/>
          <w:snapToGrid w:val="0"/>
          <w:color w:val="auto"/>
        </w:rPr>
        <w:t xml:space="preserve"> лікарем.</w:t>
      </w:r>
    </w:p>
    <w:p w14:paraId="3D5E8992" w14:textId="77777777" w:rsidR="00AA4EB9" w:rsidRPr="00CE66B6" w:rsidRDefault="007F5C46" w:rsidP="000868CF">
      <w:pPr>
        <w:pStyle w:val="cs242d954b"/>
        <w:ind w:right="-36"/>
        <w:rPr>
          <w:rStyle w:val="cs5efed22f6"/>
          <w:snapToGrid w:val="0"/>
          <w:color w:val="auto"/>
        </w:rPr>
      </w:pPr>
      <w:r w:rsidRPr="00CE66B6">
        <w:rPr>
          <w:rStyle w:val="cs5efed22f6"/>
          <w:snapToGrid w:val="0"/>
          <w:color w:val="auto"/>
        </w:rPr>
        <w:t>Наносити лише на суху шкіру у місця недоступні для злизування твариною: на холку, між лопатками. Не допускати злизування іншими тваринами, доки оброблена ділянка не стане непомітною. При проковтуванні цей ветеринарний лікарський засіб може спричиняти гіперсалівацію.</w:t>
      </w:r>
    </w:p>
    <w:p w14:paraId="6ED07815" w14:textId="77777777" w:rsidR="001B14D3" w:rsidRPr="00CE66B6" w:rsidRDefault="001B14D3" w:rsidP="000868CF">
      <w:pPr>
        <w:pStyle w:val="cs242d954b"/>
        <w:ind w:right="-36"/>
        <w:rPr>
          <w:rStyle w:val="cs5efed22f6"/>
          <w:snapToGrid w:val="0"/>
          <w:color w:val="auto"/>
        </w:rPr>
      </w:pPr>
      <w:r w:rsidRPr="00CE66B6">
        <w:rPr>
          <w:rStyle w:val="cs5efed22f6"/>
          <w:snapToGrid w:val="0"/>
          <w:color w:val="auto"/>
        </w:rPr>
        <w:t xml:space="preserve">Оскільки немає дослідження нешкідливості препарату для кошенят віком до 8 тижнів, препарат призначений для застосування кошенятам масою тіла </w:t>
      </w:r>
      <w:r w:rsidR="00464A47" w:rsidRPr="00CE66B6">
        <w:rPr>
          <w:rStyle w:val="cs5efed22f6"/>
          <w:snapToGrid w:val="0"/>
          <w:color w:val="auto"/>
        </w:rPr>
        <w:t>від</w:t>
      </w:r>
      <w:r w:rsidRPr="00CE66B6">
        <w:rPr>
          <w:rStyle w:val="cs5efed22f6"/>
          <w:snapToGrid w:val="0"/>
          <w:color w:val="auto"/>
        </w:rPr>
        <w:t xml:space="preserve"> </w:t>
      </w:r>
      <w:smartTag w:uri="urn:schemas-microsoft-com:office:smarttags" w:element="metricconverter">
        <w:smartTagPr>
          <w:attr w:name="ProductID" w:val="0,8 кг"/>
        </w:smartTagPr>
        <w:r w:rsidRPr="00CE66B6">
          <w:rPr>
            <w:rStyle w:val="cs5efed22f6"/>
            <w:snapToGrid w:val="0"/>
            <w:color w:val="auto"/>
          </w:rPr>
          <w:t>0,8 кг</w:t>
        </w:r>
      </w:smartTag>
      <w:r w:rsidRPr="00CE66B6">
        <w:rPr>
          <w:rStyle w:val="cs5efed22f6"/>
          <w:snapToGrid w:val="0"/>
          <w:color w:val="auto"/>
        </w:rPr>
        <w:t xml:space="preserve"> та віком від 8-ми тижнів.</w:t>
      </w:r>
    </w:p>
    <w:bookmarkEnd w:id="6"/>
    <w:p w14:paraId="4E9BB9DC" w14:textId="77777777" w:rsidR="008A1350" w:rsidRPr="00CE66B6" w:rsidRDefault="008A1350">
      <w:pPr>
        <w:widowControl w:val="0"/>
        <w:ind w:right="454" w:firstLine="567"/>
        <w:jc w:val="both"/>
        <w:rPr>
          <w:b/>
          <w:snapToGrid w:val="0"/>
          <w:sz w:val="24"/>
          <w:szCs w:val="24"/>
        </w:rPr>
      </w:pPr>
      <w:r w:rsidRPr="00CE66B6">
        <w:rPr>
          <w:b/>
          <w:snapToGrid w:val="0"/>
          <w:sz w:val="24"/>
          <w:szCs w:val="24"/>
        </w:rPr>
        <w:t>5.6 Використання під час вагітності, лактації, несучості</w:t>
      </w:r>
    </w:p>
    <w:p w14:paraId="47360D0E" w14:textId="77777777" w:rsidR="002E1F81" w:rsidRPr="00CE66B6" w:rsidRDefault="006F5A7B" w:rsidP="0011734C">
      <w:pPr>
        <w:widowControl w:val="0"/>
        <w:ind w:right="-36" w:firstLine="567"/>
        <w:jc w:val="both"/>
        <w:rPr>
          <w:snapToGrid w:val="0"/>
          <w:sz w:val="24"/>
          <w:szCs w:val="24"/>
        </w:rPr>
      </w:pPr>
      <w:bookmarkStart w:id="7" w:name="_Hlk116898744"/>
      <w:bookmarkStart w:id="8" w:name="_Hlk116898695"/>
      <w:r w:rsidRPr="00CE66B6">
        <w:rPr>
          <w:snapToGrid w:val="0"/>
          <w:sz w:val="24"/>
          <w:szCs w:val="24"/>
        </w:rPr>
        <w:t>Безпечність</w:t>
      </w:r>
      <w:bookmarkEnd w:id="7"/>
      <w:r w:rsidRPr="00CE66B6">
        <w:rPr>
          <w:snapToGrid w:val="0"/>
          <w:sz w:val="24"/>
          <w:szCs w:val="24"/>
        </w:rPr>
        <w:t xml:space="preserve"> </w:t>
      </w:r>
      <w:r w:rsidR="002E1F81" w:rsidRPr="00CE66B6">
        <w:rPr>
          <w:snapToGrid w:val="0"/>
          <w:sz w:val="24"/>
          <w:szCs w:val="24"/>
        </w:rPr>
        <w:t xml:space="preserve">ветеринарного препарату </w:t>
      </w:r>
      <w:r w:rsidR="00620B28" w:rsidRPr="00CE66B6">
        <w:rPr>
          <w:snapToGrid w:val="0"/>
          <w:sz w:val="24"/>
          <w:szCs w:val="24"/>
        </w:rPr>
        <w:t xml:space="preserve">була встановлена в період </w:t>
      </w:r>
      <w:r w:rsidR="002E1F81" w:rsidRPr="00CE66B6">
        <w:rPr>
          <w:snapToGrid w:val="0"/>
          <w:sz w:val="24"/>
          <w:szCs w:val="24"/>
        </w:rPr>
        <w:t>розведенн</w:t>
      </w:r>
      <w:r w:rsidR="00620B28" w:rsidRPr="00CE66B6">
        <w:rPr>
          <w:snapToGrid w:val="0"/>
          <w:sz w:val="24"/>
          <w:szCs w:val="24"/>
        </w:rPr>
        <w:t>я</w:t>
      </w:r>
      <w:r w:rsidR="002E1F81" w:rsidRPr="00CE66B6">
        <w:rPr>
          <w:snapToGrid w:val="0"/>
          <w:sz w:val="24"/>
          <w:szCs w:val="24"/>
        </w:rPr>
        <w:t xml:space="preserve"> </w:t>
      </w:r>
      <w:r w:rsidR="00620B28" w:rsidRPr="00CE66B6">
        <w:rPr>
          <w:snapToGrid w:val="0"/>
          <w:sz w:val="24"/>
          <w:szCs w:val="24"/>
        </w:rPr>
        <w:t>котів, вагітності та лактації</w:t>
      </w:r>
      <w:r w:rsidR="002E1F81" w:rsidRPr="00CE66B6">
        <w:rPr>
          <w:snapToGrid w:val="0"/>
          <w:sz w:val="24"/>
          <w:szCs w:val="24"/>
        </w:rPr>
        <w:t xml:space="preserve">. </w:t>
      </w:r>
      <w:r w:rsidR="00620B28" w:rsidRPr="00CE66B6">
        <w:rPr>
          <w:snapToGrid w:val="0"/>
          <w:sz w:val="24"/>
          <w:szCs w:val="24"/>
        </w:rPr>
        <w:t>Препарат може застосовуватися тваринам в період розмноження, вагітності та лактації.</w:t>
      </w:r>
      <w:r w:rsidR="00620B28" w:rsidRPr="00CE66B6" w:rsidDel="00620B28">
        <w:rPr>
          <w:snapToGrid w:val="0"/>
          <w:sz w:val="24"/>
          <w:szCs w:val="24"/>
        </w:rPr>
        <w:t xml:space="preserve"> </w:t>
      </w:r>
    </w:p>
    <w:bookmarkEnd w:id="8"/>
    <w:p w14:paraId="7F9FADA5" w14:textId="77777777" w:rsidR="008A1350" w:rsidRPr="00CE66B6" w:rsidRDefault="008A1350">
      <w:pPr>
        <w:widowControl w:val="0"/>
        <w:ind w:right="454" w:firstLine="567"/>
        <w:jc w:val="both"/>
        <w:rPr>
          <w:b/>
          <w:snapToGrid w:val="0"/>
          <w:sz w:val="24"/>
          <w:szCs w:val="24"/>
        </w:rPr>
      </w:pPr>
      <w:r w:rsidRPr="00CE66B6">
        <w:rPr>
          <w:b/>
          <w:snapToGrid w:val="0"/>
          <w:sz w:val="24"/>
          <w:szCs w:val="24"/>
        </w:rPr>
        <w:t>5.7 Взаємодія з іншими засобами та інші форми взаємодії</w:t>
      </w:r>
    </w:p>
    <w:p w14:paraId="2BD591CC" w14:textId="77777777" w:rsidR="008A1350" w:rsidRPr="00CE66B6" w:rsidRDefault="004F4C8A" w:rsidP="0011734C">
      <w:pPr>
        <w:widowControl w:val="0"/>
        <w:ind w:right="-36" w:firstLine="567"/>
        <w:jc w:val="both"/>
        <w:rPr>
          <w:snapToGrid w:val="0"/>
          <w:sz w:val="24"/>
          <w:szCs w:val="24"/>
        </w:rPr>
      </w:pPr>
      <w:r w:rsidRPr="00CE66B6">
        <w:rPr>
          <w:rStyle w:val="cs5efed22f8"/>
          <w:snapToGrid w:val="0"/>
          <w:color w:val="auto"/>
        </w:rPr>
        <w:t>Не відомо.</w:t>
      </w:r>
    </w:p>
    <w:p w14:paraId="3B470684" w14:textId="77777777" w:rsidR="008A1350" w:rsidRPr="00CE66B6" w:rsidRDefault="008A1350">
      <w:pPr>
        <w:widowControl w:val="0"/>
        <w:ind w:right="454" w:firstLine="567"/>
        <w:jc w:val="both"/>
        <w:rPr>
          <w:b/>
          <w:snapToGrid w:val="0"/>
          <w:sz w:val="24"/>
          <w:szCs w:val="24"/>
        </w:rPr>
      </w:pPr>
      <w:r w:rsidRPr="00CE66B6">
        <w:rPr>
          <w:b/>
          <w:snapToGrid w:val="0"/>
          <w:sz w:val="24"/>
          <w:szCs w:val="24"/>
        </w:rPr>
        <w:t>5.8 Дози і способи введення тваринам різного віку</w:t>
      </w:r>
    </w:p>
    <w:p w14:paraId="2ED1D3C4" w14:textId="24922DDA" w:rsidR="008A1350" w:rsidRPr="00CE66B6" w:rsidRDefault="008A1350" w:rsidP="0011734C">
      <w:pPr>
        <w:widowControl w:val="0"/>
        <w:ind w:right="-36" w:firstLine="560"/>
        <w:jc w:val="both"/>
        <w:rPr>
          <w:rStyle w:val="cs242d954b7"/>
        </w:rPr>
      </w:pPr>
      <w:r w:rsidRPr="00CE66B6">
        <w:rPr>
          <w:rStyle w:val="cs5efed22f9"/>
          <w:snapToGrid w:val="0"/>
          <w:color w:val="auto"/>
        </w:rPr>
        <w:t xml:space="preserve">Препарат застосовують  зовнішньо шляхом нанесення на суху непошкоджену шкіру, відповідно до мінімальної рекомендованої дози: </w:t>
      </w:r>
      <w:r w:rsidR="00111817" w:rsidRPr="00CE66B6">
        <w:rPr>
          <w:rStyle w:val="cs5efed22f9"/>
          <w:snapToGrid w:val="0"/>
          <w:color w:val="auto"/>
        </w:rPr>
        <w:t>1,44 мг езафоксоланеру</w:t>
      </w:r>
      <w:r w:rsidRPr="00CE66B6">
        <w:rPr>
          <w:rStyle w:val="cs5efed22f9"/>
          <w:snapToGrid w:val="0"/>
          <w:color w:val="auto"/>
        </w:rPr>
        <w:t xml:space="preserve">, </w:t>
      </w:r>
      <w:r w:rsidR="00111817" w:rsidRPr="00CE66B6">
        <w:rPr>
          <w:rStyle w:val="cs5efed22f9"/>
          <w:snapToGrid w:val="0"/>
          <w:color w:val="auto"/>
        </w:rPr>
        <w:t>0,48 мг епр</w:t>
      </w:r>
      <w:r w:rsidR="00D117D4" w:rsidRPr="00CE66B6">
        <w:rPr>
          <w:rStyle w:val="cs5efed22f9"/>
          <w:snapToGrid w:val="0"/>
          <w:color w:val="auto"/>
        </w:rPr>
        <w:t>и</w:t>
      </w:r>
      <w:r w:rsidR="00111817" w:rsidRPr="00CE66B6">
        <w:rPr>
          <w:rStyle w:val="cs5efed22f9"/>
          <w:snapToGrid w:val="0"/>
          <w:color w:val="auto"/>
        </w:rPr>
        <w:t xml:space="preserve">номектину та </w:t>
      </w:r>
      <w:r w:rsidRPr="00CE66B6">
        <w:rPr>
          <w:rStyle w:val="cs5efed22f9"/>
          <w:snapToGrid w:val="0"/>
          <w:color w:val="auto"/>
        </w:rPr>
        <w:t>10 мг праз</w:t>
      </w:r>
      <w:r w:rsidR="00B27AB7">
        <w:rPr>
          <w:rStyle w:val="cs5efed22f9"/>
          <w:snapToGrid w:val="0"/>
          <w:color w:val="auto"/>
        </w:rPr>
        <w:t>і</w:t>
      </w:r>
      <w:r w:rsidRPr="00CE66B6">
        <w:rPr>
          <w:rStyle w:val="cs5efed22f9"/>
          <w:snapToGrid w:val="0"/>
          <w:color w:val="auto"/>
        </w:rPr>
        <w:t xml:space="preserve">квантелу  на </w:t>
      </w:r>
      <w:smartTag w:uri="urn:schemas-microsoft-com:office:smarttags" w:element="metricconverter">
        <w:smartTagPr>
          <w:attr w:name="ProductID" w:val="1 кг"/>
        </w:smartTagPr>
        <w:r w:rsidRPr="00CE66B6">
          <w:rPr>
            <w:rStyle w:val="cs5efed22f9"/>
            <w:snapToGrid w:val="0"/>
            <w:color w:val="auto"/>
          </w:rPr>
          <w:t>1 кг</w:t>
        </w:r>
      </w:smartTag>
      <w:r w:rsidRPr="00CE66B6">
        <w:rPr>
          <w:rStyle w:val="cs5efed22f9"/>
          <w:snapToGrid w:val="0"/>
          <w:color w:val="auto"/>
        </w:rPr>
        <w:t xml:space="preserve"> маси тіла тварини.</w:t>
      </w:r>
    </w:p>
    <w:p w14:paraId="42B5C990" w14:textId="77777777" w:rsidR="008A1350" w:rsidRPr="00CE66B6" w:rsidRDefault="008A1350" w:rsidP="0011734C">
      <w:pPr>
        <w:pStyle w:val="csccbacf97"/>
        <w:ind w:right="-36"/>
      </w:pPr>
      <w:r w:rsidRPr="00CE66B6">
        <w:rPr>
          <w:rStyle w:val="cs5efed22f9"/>
          <w:snapToGrid w:val="0"/>
          <w:color w:val="auto"/>
        </w:rPr>
        <w:t>З урахуванням маси тіла тварини обирають аплікатор у відповідності до таблиці:</w:t>
      </w:r>
    </w:p>
    <w:tbl>
      <w:tblPr>
        <w:tblW w:w="9917" w:type="dxa"/>
        <w:tblInd w:w="40" w:type="dxa"/>
        <w:tblCellMar>
          <w:left w:w="0" w:type="dxa"/>
          <w:right w:w="0" w:type="dxa"/>
        </w:tblCellMar>
        <w:tblLook w:val="04A0" w:firstRow="1" w:lastRow="0" w:firstColumn="1" w:lastColumn="0" w:noHBand="0" w:noVBand="1"/>
      </w:tblPr>
      <w:tblGrid>
        <w:gridCol w:w="2175"/>
        <w:gridCol w:w="1921"/>
        <w:gridCol w:w="2029"/>
        <w:gridCol w:w="1896"/>
        <w:gridCol w:w="1896"/>
      </w:tblGrid>
      <w:tr w:rsidR="00CE66B6" w:rsidRPr="00CE66B6" w14:paraId="45204E74" w14:textId="77777777">
        <w:trPr>
          <w:trHeight w:val="636"/>
        </w:trPr>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027E77" w14:textId="77777777" w:rsidR="00FC027A" w:rsidRPr="00CE66B6" w:rsidRDefault="00FC027A" w:rsidP="00F86693">
            <w:pPr>
              <w:pStyle w:val="csf7e86c90"/>
              <w:jc w:val="center"/>
              <w:rPr>
                <w:rStyle w:val="cs5efed22f9"/>
                <w:color w:val="auto"/>
              </w:rPr>
            </w:pPr>
            <w:r w:rsidRPr="00CE66B6">
              <w:rPr>
                <w:rStyle w:val="cs5efed22f9"/>
                <w:snapToGrid w:val="0"/>
                <w:color w:val="auto"/>
              </w:rPr>
              <w:t> </w:t>
            </w:r>
            <w:r w:rsidRPr="00CE66B6">
              <w:rPr>
                <w:rStyle w:val="cs5efed22f9"/>
                <w:color w:val="auto"/>
              </w:rPr>
              <w:t xml:space="preserve"> </w:t>
            </w:r>
          </w:p>
          <w:p w14:paraId="21BA7D50" w14:textId="77777777" w:rsidR="00FC027A" w:rsidRPr="00CE66B6" w:rsidRDefault="00D71EFC" w:rsidP="00F86693">
            <w:pPr>
              <w:pStyle w:val="csf7e86c90"/>
              <w:jc w:val="center"/>
            </w:pPr>
            <w:r w:rsidRPr="00CE66B6">
              <w:t>М</w:t>
            </w:r>
            <w:r w:rsidR="00FC027A" w:rsidRPr="00CE66B6">
              <w:t>аса тіла</w:t>
            </w:r>
            <w:r w:rsidRPr="00CE66B6">
              <w:t xml:space="preserve"> тварини</w:t>
            </w:r>
          </w:p>
        </w:tc>
        <w:tc>
          <w:tcPr>
            <w:tcW w:w="1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6636FD" w14:textId="77777777" w:rsidR="00FC027A" w:rsidRPr="00CE66B6" w:rsidRDefault="00FC027A" w:rsidP="00B80A7C">
            <w:pPr>
              <w:pStyle w:val="csf7e86c90"/>
              <w:jc w:val="center"/>
            </w:pPr>
            <w:r w:rsidRPr="00CE66B6">
              <w:rPr>
                <w:rStyle w:val="cs5efed22f9"/>
                <w:color w:val="auto"/>
              </w:rPr>
              <w:t>Об’єм аплікатора (мл)</w:t>
            </w:r>
          </w:p>
        </w:tc>
        <w:tc>
          <w:tcPr>
            <w:tcW w:w="2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5841FC" w14:textId="77777777" w:rsidR="00FC027A" w:rsidRPr="00CE66B6" w:rsidRDefault="00D71EFC" w:rsidP="00B80A7C">
            <w:pPr>
              <w:pStyle w:val="csf7e86c90"/>
              <w:jc w:val="center"/>
            </w:pPr>
            <w:r w:rsidRPr="00CE66B6">
              <w:rPr>
                <w:rStyle w:val="cs5efed22f9"/>
                <w:color w:val="auto"/>
              </w:rPr>
              <w:t xml:space="preserve">Езафоксоланер </w:t>
            </w:r>
            <w:r w:rsidR="00FC027A" w:rsidRPr="00CE66B6">
              <w:rPr>
                <w:rStyle w:val="cs5efed22f9"/>
                <w:color w:val="auto"/>
              </w:rPr>
              <w:t>(мг)</w:t>
            </w:r>
          </w:p>
        </w:tc>
        <w:tc>
          <w:tcPr>
            <w:tcW w:w="1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E80B41" w14:textId="77777777" w:rsidR="00FC027A" w:rsidRPr="00CE66B6" w:rsidRDefault="00FC027A" w:rsidP="00B80A7C">
            <w:pPr>
              <w:pStyle w:val="csf7e86c90"/>
              <w:jc w:val="center"/>
            </w:pPr>
            <w:r w:rsidRPr="00CE66B6">
              <w:rPr>
                <w:rStyle w:val="cs5efed22f9"/>
                <w:color w:val="auto"/>
              </w:rPr>
              <w:t>Епр</w:t>
            </w:r>
            <w:r w:rsidR="00D117D4" w:rsidRPr="00CE66B6">
              <w:rPr>
                <w:rStyle w:val="cs5efed22f9"/>
                <w:color w:val="auto"/>
              </w:rPr>
              <w:t>и</w:t>
            </w:r>
            <w:r w:rsidRPr="00CE66B6">
              <w:rPr>
                <w:rStyle w:val="cs5efed22f9"/>
                <w:color w:val="auto"/>
              </w:rPr>
              <w:t>номектин (мг)</w:t>
            </w:r>
          </w:p>
        </w:tc>
        <w:tc>
          <w:tcPr>
            <w:tcW w:w="1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04AAFB" w14:textId="16F5D8CB" w:rsidR="00FC027A" w:rsidRPr="00CE66B6" w:rsidRDefault="00FC027A" w:rsidP="00B80A7C">
            <w:pPr>
              <w:pStyle w:val="csf7e86c90"/>
              <w:jc w:val="center"/>
            </w:pPr>
            <w:r w:rsidRPr="00CE66B6">
              <w:rPr>
                <w:rStyle w:val="cs5efed22f9"/>
                <w:color w:val="auto"/>
              </w:rPr>
              <w:t>Праз</w:t>
            </w:r>
            <w:r w:rsidR="003D248A">
              <w:rPr>
                <w:rStyle w:val="cs5efed22f9"/>
                <w:color w:val="auto"/>
              </w:rPr>
              <w:t>і</w:t>
            </w:r>
            <w:r w:rsidRPr="00CE66B6">
              <w:rPr>
                <w:rStyle w:val="cs5efed22f9"/>
                <w:color w:val="auto"/>
              </w:rPr>
              <w:t>квантел (мг)</w:t>
            </w:r>
          </w:p>
        </w:tc>
      </w:tr>
      <w:tr w:rsidR="00CE66B6" w:rsidRPr="00CE66B6" w14:paraId="039A2603" w14:textId="77777777">
        <w:trPr>
          <w:trHeight w:val="209"/>
        </w:trPr>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6E87DE" w14:textId="77777777" w:rsidR="00FC027A" w:rsidRPr="00CE66B6" w:rsidRDefault="00D71EFC">
            <w:pPr>
              <w:pStyle w:val="csf7e86c90"/>
            </w:pPr>
            <w:r w:rsidRPr="00CE66B6">
              <w:rPr>
                <w:rStyle w:val="cs5efed22f9"/>
                <w:color w:val="auto"/>
              </w:rPr>
              <w:t>0,8 -</w:t>
            </w:r>
            <w:r w:rsidR="00FC027A" w:rsidRPr="00CE66B6">
              <w:rPr>
                <w:rStyle w:val="cs5efed22f9"/>
                <w:color w:val="auto"/>
              </w:rPr>
              <w:t xml:space="preserve"> &lt; 2,5 кг</w:t>
            </w:r>
          </w:p>
        </w:tc>
        <w:tc>
          <w:tcPr>
            <w:tcW w:w="1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5F0D51" w14:textId="77777777" w:rsidR="00FC027A" w:rsidRPr="00CE66B6" w:rsidRDefault="00FC027A">
            <w:pPr>
              <w:pStyle w:val="csccbacf97"/>
            </w:pPr>
            <w:r w:rsidRPr="00CE66B6">
              <w:rPr>
                <w:rStyle w:val="cs5efed22f9"/>
                <w:color w:val="auto"/>
              </w:rPr>
              <w:t>0</w:t>
            </w:r>
            <w:r w:rsidR="00D71EFC" w:rsidRPr="00CE66B6">
              <w:rPr>
                <w:rStyle w:val="cs5efed22f9"/>
                <w:color w:val="auto"/>
              </w:rPr>
              <w:t>,</w:t>
            </w:r>
            <w:r w:rsidRPr="00CE66B6">
              <w:rPr>
                <w:rStyle w:val="cs5efed22f9"/>
                <w:color w:val="auto"/>
              </w:rPr>
              <w:t>3</w:t>
            </w:r>
          </w:p>
        </w:tc>
        <w:tc>
          <w:tcPr>
            <w:tcW w:w="2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8EA2B5" w14:textId="77777777" w:rsidR="00FC027A" w:rsidRPr="00CE66B6" w:rsidRDefault="00FC027A">
            <w:pPr>
              <w:pStyle w:val="csccbacf97"/>
            </w:pPr>
            <w:r w:rsidRPr="00CE66B6">
              <w:rPr>
                <w:rStyle w:val="cs5efed22f9"/>
                <w:color w:val="auto"/>
              </w:rPr>
              <w:t>3</w:t>
            </w:r>
            <w:r w:rsidR="00D71EFC" w:rsidRPr="00CE66B6">
              <w:rPr>
                <w:rStyle w:val="cs5efed22f9"/>
                <w:color w:val="auto"/>
              </w:rPr>
              <w:t>,60</w:t>
            </w:r>
          </w:p>
        </w:tc>
        <w:tc>
          <w:tcPr>
            <w:tcW w:w="1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04E222" w14:textId="77777777" w:rsidR="00FC027A" w:rsidRPr="00CE66B6" w:rsidRDefault="00FC027A">
            <w:pPr>
              <w:pStyle w:val="csccbacf97"/>
            </w:pPr>
            <w:r w:rsidRPr="00CE66B6">
              <w:rPr>
                <w:rStyle w:val="cs5efed22f9"/>
                <w:color w:val="auto"/>
              </w:rPr>
              <w:t>1</w:t>
            </w:r>
            <w:r w:rsidR="00D71EFC" w:rsidRPr="00CE66B6">
              <w:rPr>
                <w:rStyle w:val="cs5efed22f9"/>
                <w:color w:val="auto"/>
              </w:rPr>
              <w:t>,</w:t>
            </w:r>
            <w:r w:rsidRPr="00CE66B6">
              <w:rPr>
                <w:rStyle w:val="cs5efed22f9"/>
                <w:color w:val="auto"/>
              </w:rPr>
              <w:t>2</w:t>
            </w:r>
            <w:r w:rsidR="00D71EFC" w:rsidRPr="00CE66B6">
              <w:rPr>
                <w:rStyle w:val="cs5efed22f9"/>
                <w:color w:val="auto"/>
              </w:rPr>
              <w:t>0</w:t>
            </w:r>
          </w:p>
        </w:tc>
        <w:tc>
          <w:tcPr>
            <w:tcW w:w="1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063E6CD" w14:textId="77777777" w:rsidR="00FC027A" w:rsidRPr="00CE66B6" w:rsidRDefault="00FC027A">
            <w:pPr>
              <w:pStyle w:val="csccbacf97"/>
            </w:pPr>
            <w:r w:rsidRPr="00CE66B6">
              <w:rPr>
                <w:rStyle w:val="cs5efed22f9"/>
                <w:color w:val="auto"/>
              </w:rPr>
              <w:t>24</w:t>
            </w:r>
            <w:r w:rsidR="00D71EFC" w:rsidRPr="00CE66B6">
              <w:rPr>
                <w:rStyle w:val="cs5efed22f9"/>
                <w:color w:val="auto"/>
              </w:rPr>
              <w:t>,</w:t>
            </w:r>
            <w:r w:rsidRPr="00CE66B6">
              <w:rPr>
                <w:rStyle w:val="cs5efed22f9"/>
                <w:color w:val="auto"/>
              </w:rPr>
              <w:t>9</w:t>
            </w:r>
            <w:r w:rsidR="00D71EFC" w:rsidRPr="00CE66B6">
              <w:rPr>
                <w:rStyle w:val="cs5efed22f9"/>
                <w:color w:val="auto"/>
              </w:rPr>
              <w:t>0</w:t>
            </w:r>
          </w:p>
        </w:tc>
      </w:tr>
      <w:tr w:rsidR="00CE66B6" w:rsidRPr="00CE66B6" w14:paraId="53DA3BCC" w14:textId="77777777">
        <w:trPr>
          <w:trHeight w:val="209"/>
        </w:trPr>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B0E4E8" w14:textId="77777777" w:rsidR="00FC027A" w:rsidRPr="00CE66B6" w:rsidRDefault="00FC027A">
            <w:pPr>
              <w:pStyle w:val="csf7e86c90"/>
            </w:pPr>
            <w:r w:rsidRPr="00CE66B6">
              <w:rPr>
                <w:rStyle w:val="cs5efed22f9"/>
                <w:color w:val="auto"/>
              </w:rPr>
              <w:t>2,5 -</w:t>
            </w:r>
            <w:r w:rsidR="00D71EFC" w:rsidRPr="00CE66B6">
              <w:rPr>
                <w:rStyle w:val="cs5efed22f9"/>
                <w:color w:val="auto"/>
              </w:rPr>
              <w:t xml:space="preserve"> &lt; </w:t>
            </w:r>
            <w:smartTag w:uri="urn:schemas-microsoft-com:office:smarttags" w:element="metricconverter">
              <w:smartTagPr>
                <w:attr w:name="ProductID" w:val="7,5 кг"/>
              </w:smartTagPr>
              <w:r w:rsidRPr="00CE66B6">
                <w:rPr>
                  <w:rStyle w:val="cs5efed22f9"/>
                  <w:color w:val="auto"/>
                </w:rPr>
                <w:t>7,5 кг</w:t>
              </w:r>
            </w:smartTag>
          </w:p>
        </w:tc>
        <w:tc>
          <w:tcPr>
            <w:tcW w:w="1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4A6B60" w14:textId="77777777" w:rsidR="00FC027A" w:rsidRPr="00CE66B6" w:rsidRDefault="00FC027A">
            <w:pPr>
              <w:pStyle w:val="csccbacf97"/>
            </w:pPr>
            <w:r w:rsidRPr="00CE66B6">
              <w:rPr>
                <w:rStyle w:val="cs5efed22f9"/>
                <w:color w:val="auto"/>
              </w:rPr>
              <w:t>0</w:t>
            </w:r>
            <w:r w:rsidR="00D71EFC" w:rsidRPr="00CE66B6">
              <w:rPr>
                <w:rStyle w:val="cs5efed22f9"/>
                <w:color w:val="auto"/>
              </w:rPr>
              <w:t>,</w:t>
            </w:r>
            <w:r w:rsidRPr="00CE66B6">
              <w:rPr>
                <w:rStyle w:val="cs5efed22f9"/>
                <w:color w:val="auto"/>
              </w:rPr>
              <w:t>9</w:t>
            </w:r>
          </w:p>
        </w:tc>
        <w:tc>
          <w:tcPr>
            <w:tcW w:w="2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062C93" w14:textId="77777777" w:rsidR="00FC027A" w:rsidRPr="00CE66B6" w:rsidRDefault="00D71EFC">
            <w:pPr>
              <w:pStyle w:val="csccbacf97"/>
            </w:pPr>
            <w:r w:rsidRPr="00CE66B6">
              <w:t>10,80</w:t>
            </w:r>
          </w:p>
        </w:tc>
        <w:tc>
          <w:tcPr>
            <w:tcW w:w="1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DE8D00E" w14:textId="77777777" w:rsidR="00FC027A" w:rsidRPr="00CE66B6" w:rsidRDefault="00FC027A">
            <w:pPr>
              <w:pStyle w:val="csccbacf97"/>
            </w:pPr>
            <w:r w:rsidRPr="00CE66B6">
              <w:rPr>
                <w:rStyle w:val="cs5efed22f9"/>
                <w:color w:val="auto"/>
              </w:rPr>
              <w:t>3</w:t>
            </w:r>
            <w:r w:rsidR="00D71EFC" w:rsidRPr="00CE66B6">
              <w:rPr>
                <w:rStyle w:val="cs5efed22f9"/>
                <w:color w:val="auto"/>
              </w:rPr>
              <w:t>,</w:t>
            </w:r>
            <w:r w:rsidRPr="00CE66B6">
              <w:rPr>
                <w:rStyle w:val="cs5efed22f9"/>
                <w:color w:val="auto"/>
              </w:rPr>
              <w:t>6</w:t>
            </w:r>
            <w:r w:rsidR="00D71EFC" w:rsidRPr="00CE66B6">
              <w:rPr>
                <w:rStyle w:val="cs5efed22f9"/>
                <w:color w:val="auto"/>
              </w:rPr>
              <w:t>0</w:t>
            </w:r>
          </w:p>
        </w:tc>
        <w:tc>
          <w:tcPr>
            <w:tcW w:w="1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7827BF5" w14:textId="77777777" w:rsidR="00FC027A" w:rsidRPr="00CE66B6" w:rsidRDefault="00FC027A">
            <w:pPr>
              <w:pStyle w:val="csccbacf97"/>
            </w:pPr>
            <w:r w:rsidRPr="00CE66B6">
              <w:rPr>
                <w:rStyle w:val="cs5efed22f9"/>
                <w:color w:val="auto"/>
              </w:rPr>
              <w:t>74</w:t>
            </w:r>
            <w:r w:rsidR="00D71EFC" w:rsidRPr="00CE66B6">
              <w:rPr>
                <w:rStyle w:val="cs5efed22f9"/>
                <w:color w:val="auto"/>
              </w:rPr>
              <w:t>,</w:t>
            </w:r>
            <w:r w:rsidRPr="00CE66B6">
              <w:rPr>
                <w:rStyle w:val="cs5efed22f9"/>
                <w:color w:val="auto"/>
              </w:rPr>
              <w:t>7</w:t>
            </w:r>
            <w:r w:rsidR="00D71EFC" w:rsidRPr="00CE66B6">
              <w:rPr>
                <w:rStyle w:val="cs5efed22f9"/>
                <w:color w:val="auto"/>
              </w:rPr>
              <w:t>0</w:t>
            </w:r>
          </w:p>
        </w:tc>
      </w:tr>
    </w:tbl>
    <w:p w14:paraId="7634DA1F" w14:textId="77777777" w:rsidR="008A1350" w:rsidRPr="00CE66B6" w:rsidRDefault="008A1350">
      <w:pPr>
        <w:pStyle w:val="cs242d954b"/>
        <w:ind w:right="-80"/>
        <w:rPr>
          <w:snapToGrid w:val="0"/>
        </w:rPr>
      </w:pPr>
      <w:r w:rsidRPr="00CE66B6">
        <w:rPr>
          <w:rStyle w:val="cs5efed22f9"/>
          <w:snapToGrid w:val="0"/>
          <w:color w:val="auto"/>
        </w:rPr>
        <w:t xml:space="preserve">При обробці котів масою тіла понад </w:t>
      </w:r>
      <w:smartTag w:uri="urn:schemas-microsoft-com:office:smarttags" w:element="metricconverter">
        <w:smartTagPr>
          <w:attr w:name="ProductID" w:val="7,5 кг"/>
        </w:smartTagPr>
        <w:r w:rsidRPr="00CE66B6">
          <w:rPr>
            <w:rStyle w:val="cs5efed22f9"/>
            <w:snapToGrid w:val="0"/>
            <w:color w:val="auto"/>
          </w:rPr>
          <w:t>7,5 кг</w:t>
        </w:r>
      </w:smartTag>
      <w:r w:rsidRPr="00CE66B6">
        <w:rPr>
          <w:rStyle w:val="cs5efed22f9"/>
          <w:snapToGrid w:val="0"/>
          <w:color w:val="auto"/>
        </w:rPr>
        <w:t xml:space="preserve"> використовують комбінацію аплікаторів різного об’єму.</w:t>
      </w:r>
    </w:p>
    <w:p w14:paraId="64A0CF5F" w14:textId="77777777" w:rsidR="008A1350" w:rsidRPr="00CE66B6" w:rsidRDefault="008A1350">
      <w:pPr>
        <w:pStyle w:val="cs242d954b"/>
        <w:ind w:right="-80"/>
        <w:rPr>
          <w:rStyle w:val="csa62dfd6a3"/>
          <w:snapToGrid w:val="0"/>
          <w:color w:val="auto"/>
        </w:rPr>
      </w:pPr>
      <w:r w:rsidRPr="00CE66B6">
        <w:rPr>
          <w:rStyle w:val="csa62dfd6a3"/>
          <w:snapToGrid w:val="0"/>
          <w:color w:val="auto"/>
        </w:rPr>
        <w:t>Метод застосування</w:t>
      </w:r>
    </w:p>
    <w:p w14:paraId="08404FF3" w14:textId="77777777" w:rsidR="00AC3F92" w:rsidRPr="00CE66B6" w:rsidRDefault="00AC3F92" w:rsidP="00AC3F92">
      <w:pPr>
        <w:pStyle w:val="cs242d954b"/>
        <w:numPr>
          <w:ilvl w:val="0"/>
          <w:numId w:val="2"/>
        </w:numPr>
        <w:ind w:right="-80"/>
        <w:rPr>
          <w:snapToGrid w:val="0"/>
        </w:rPr>
      </w:pPr>
      <w:r w:rsidRPr="00CE66B6">
        <w:rPr>
          <w:snapToGrid w:val="0"/>
        </w:rPr>
        <w:t>Ножицями розр</w:t>
      </w:r>
      <w:r w:rsidRPr="001E13BD">
        <w:rPr>
          <w:snapToGrid w:val="0"/>
        </w:rPr>
        <w:t>і</w:t>
      </w:r>
      <w:r w:rsidR="004E0BC3" w:rsidRPr="00432990">
        <w:rPr>
          <w:snapToGrid w:val="0"/>
        </w:rPr>
        <w:t>ж</w:t>
      </w:r>
      <w:r w:rsidRPr="001E13BD">
        <w:rPr>
          <w:snapToGrid w:val="0"/>
        </w:rPr>
        <w:t>т</w:t>
      </w:r>
      <w:r w:rsidRPr="00CE66B6">
        <w:rPr>
          <w:snapToGrid w:val="0"/>
        </w:rPr>
        <w:t xml:space="preserve">е блістер вздовж пунктирної лінії. </w:t>
      </w:r>
    </w:p>
    <w:p w14:paraId="2647C7FD" w14:textId="77777777" w:rsidR="00AC3F92" w:rsidRPr="00CE66B6" w:rsidRDefault="00AC3F92" w:rsidP="00AC3F92">
      <w:pPr>
        <w:pStyle w:val="cs242d954b"/>
        <w:numPr>
          <w:ilvl w:val="0"/>
          <w:numId w:val="2"/>
        </w:numPr>
        <w:ind w:right="-80"/>
        <w:rPr>
          <w:snapToGrid w:val="0"/>
        </w:rPr>
      </w:pPr>
      <w:r w:rsidRPr="00CE66B6">
        <w:rPr>
          <w:snapToGrid w:val="0"/>
        </w:rPr>
        <w:t>Потім відтягніть кришку.</w:t>
      </w:r>
    </w:p>
    <w:p w14:paraId="2ACFFCEB" w14:textId="77777777" w:rsidR="00AC3F92" w:rsidRPr="00CE66B6" w:rsidRDefault="00AC3F92" w:rsidP="00AC3F92">
      <w:pPr>
        <w:pStyle w:val="cs242d954b"/>
        <w:ind w:right="-80" w:firstLine="270"/>
        <w:rPr>
          <w:snapToGrid w:val="0"/>
        </w:rPr>
      </w:pPr>
      <w:r w:rsidRPr="00CE66B6">
        <w:rPr>
          <w:snapToGrid w:val="0"/>
        </w:rPr>
        <w:t>2.</w:t>
      </w:r>
      <w:r w:rsidRPr="00CE66B6">
        <w:rPr>
          <w:snapToGrid w:val="0"/>
        </w:rPr>
        <w:tab/>
        <w:t>Вийміть аплікатор з упаковки, тримайте його у вертикальному положенні.</w:t>
      </w:r>
      <w:r w:rsidR="003174BA" w:rsidRPr="00CE66B6">
        <w:rPr>
          <w:snapToGrid w:val="0"/>
        </w:rPr>
        <w:t xml:space="preserve"> </w:t>
      </w:r>
      <w:r w:rsidR="003174BA" w:rsidRPr="00CE66B6">
        <w:rPr>
          <w:rStyle w:val="cs5efed22f9"/>
          <w:snapToGrid w:val="0"/>
          <w:color w:val="auto"/>
        </w:rPr>
        <w:t>Злегка потягніть поршень назад.</w:t>
      </w:r>
    </w:p>
    <w:p w14:paraId="08268C35" w14:textId="77777777" w:rsidR="00AC3F92" w:rsidRPr="00CE66B6" w:rsidRDefault="00AC3F92" w:rsidP="00AC3F92">
      <w:pPr>
        <w:pStyle w:val="cs242d954b"/>
        <w:ind w:right="-80" w:firstLine="270"/>
        <w:rPr>
          <w:snapToGrid w:val="0"/>
        </w:rPr>
      </w:pPr>
      <w:r w:rsidRPr="00CE66B6">
        <w:rPr>
          <w:snapToGrid w:val="0"/>
        </w:rPr>
        <w:t>3.</w:t>
      </w:r>
      <w:r w:rsidRPr="00CE66B6">
        <w:rPr>
          <w:snapToGrid w:val="0"/>
        </w:rPr>
        <w:tab/>
      </w:r>
      <w:r w:rsidR="003174BA" w:rsidRPr="00CE66B6">
        <w:rPr>
          <w:snapToGrid w:val="0"/>
        </w:rPr>
        <w:t>П</w:t>
      </w:r>
      <w:r w:rsidRPr="00CE66B6">
        <w:rPr>
          <w:snapToGrid w:val="0"/>
        </w:rPr>
        <w:t>оверніть і зніміть ковпачок.</w:t>
      </w:r>
    </w:p>
    <w:p w14:paraId="49DD6FA5" w14:textId="77777777" w:rsidR="00AC3F92" w:rsidRPr="00CE66B6" w:rsidRDefault="00AC3F92" w:rsidP="00AC3F92">
      <w:pPr>
        <w:pStyle w:val="cs242d954b"/>
        <w:ind w:right="-80" w:firstLine="270"/>
        <w:rPr>
          <w:snapToGrid w:val="0"/>
        </w:rPr>
      </w:pPr>
      <w:r w:rsidRPr="00CE66B6">
        <w:rPr>
          <w:snapToGrid w:val="0"/>
        </w:rPr>
        <w:t>4.</w:t>
      </w:r>
      <w:r w:rsidRPr="00CE66B6">
        <w:rPr>
          <w:snapToGrid w:val="0"/>
        </w:rPr>
        <w:tab/>
        <w:t xml:space="preserve">Розділіть шерсть </w:t>
      </w:r>
      <w:r w:rsidR="003174BA" w:rsidRPr="00CE66B6">
        <w:rPr>
          <w:snapToGrid w:val="0"/>
        </w:rPr>
        <w:t xml:space="preserve">тварини </w:t>
      </w:r>
      <w:r w:rsidRPr="00CE66B6">
        <w:rPr>
          <w:snapToGrid w:val="0"/>
        </w:rPr>
        <w:t>на середній лінії шиї, між основою черепа і лопатками, доки не побачите шкіру.</w:t>
      </w:r>
    </w:p>
    <w:p w14:paraId="4F10F517" w14:textId="77777777" w:rsidR="00156066" w:rsidRPr="00CE66B6" w:rsidRDefault="00AC3F92" w:rsidP="00AC3F92">
      <w:pPr>
        <w:pStyle w:val="cs242d954b"/>
        <w:ind w:right="-80" w:firstLine="270"/>
        <w:rPr>
          <w:snapToGrid w:val="0"/>
        </w:rPr>
      </w:pPr>
      <w:r w:rsidRPr="00CE66B6">
        <w:rPr>
          <w:snapToGrid w:val="0"/>
        </w:rPr>
        <w:t>5.</w:t>
      </w:r>
      <w:r w:rsidRPr="00CE66B6">
        <w:rPr>
          <w:snapToGrid w:val="0"/>
        </w:rPr>
        <w:tab/>
        <w:t>По</w:t>
      </w:r>
      <w:r w:rsidRPr="00732B66">
        <w:rPr>
          <w:snapToGrid w:val="0"/>
        </w:rPr>
        <w:t>міст</w:t>
      </w:r>
      <w:r w:rsidR="004E0BC3" w:rsidRPr="00432990">
        <w:rPr>
          <w:snapToGrid w:val="0"/>
        </w:rPr>
        <w:t>і</w:t>
      </w:r>
      <w:r w:rsidRPr="00732B66">
        <w:rPr>
          <w:snapToGrid w:val="0"/>
        </w:rPr>
        <w:t>ть</w:t>
      </w:r>
      <w:r w:rsidRPr="00CE66B6">
        <w:rPr>
          <w:snapToGrid w:val="0"/>
        </w:rPr>
        <w:t xml:space="preserve"> кінчик аплікатора на шкіру і нанесіть весь вміст безпосередньо на шкіру в одне місце. Засіб слід наносити на суху шкіру на ділянці, де тварина не зможе його злизати. У довгошерстих порід слід приділити особливу увагу, щоб наносити продукт на шкіру, а не на шерсть, щоб забезпечити оптимальну ефективність.</w:t>
      </w:r>
    </w:p>
    <w:p w14:paraId="58975FA0" w14:textId="77777777" w:rsidR="004C5958" w:rsidRPr="00CE66B6" w:rsidRDefault="004C5958" w:rsidP="00AC3F92">
      <w:pPr>
        <w:pStyle w:val="cs242d954b"/>
        <w:ind w:right="-80" w:firstLine="270"/>
        <w:rPr>
          <w:snapToGrid w:val="0"/>
        </w:rPr>
      </w:pPr>
      <w:bookmarkStart w:id="9" w:name="_Hlk116898496"/>
      <w:r w:rsidRPr="00CE66B6">
        <w:rPr>
          <w:snapToGrid w:val="0"/>
        </w:rPr>
        <w:t>6. Пом</w:t>
      </w:r>
      <w:r w:rsidR="00943560" w:rsidRPr="00CE66B6">
        <w:rPr>
          <w:snapToGrid w:val="0"/>
        </w:rPr>
        <w:t>ийте</w:t>
      </w:r>
      <w:r w:rsidRPr="00CE66B6">
        <w:rPr>
          <w:snapToGrid w:val="0"/>
        </w:rPr>
        <w:t xml:space="preserve"> руки після застосування препарату.</w:t>
      </w:r>
    </w:p>
    <w:bookmarkEnd w:id="9"/>
    <w:p w14:paraId="423C6906" w14:textId="77777777" w:rsidR="008A1350" w:rsidRPr="00CE66B6" w:rsidRDefault="008A1350">
      <w:pPr>
        <w:pStyle w:val="cs242d954b"/>
        <w:ind w:right="-80"/>
        <w:rPr>
          <w:rStyle w:val="csa62dfd6a3"/>
          <w:snapToGrid w:val="0"/>
          <w:color w:val="auto"/>
        </w:rPr>
      </w:pPr>
      <w:r w:rsidRPr="00CE66B6">
        <w:rPr>
          <w:rStyle w:val="csa62dfd6a3"/>
          <w:snapToGrid w:val="0"/>
          <w:color w:val="auto"/>
        </w:rPr>
        <w:t>Схема застосування</w:t>
      </w:r>
    </w:p>
    <w:p w14:paraId="2295D43D" w14:textId="77777777" w:rsidR="003174BA" w:rsidRPr="00CE66B6" w:rsidRDefault="003174BA">
      <w:pPr>
        <w:pStyle w:val="cs242d954b"/>
        <w:ind w:right="-80"/>
        <w:rPr>
          <w:snapToGrid w:val="0"/>
        </w:rPr>
      </w:pPr>
      <w:r w:rsidRPr="00CE66B6">
        <w:rPr>
          <w:snapToGrid w:val="0"/>
        </w:rPr>
        <w:t xml:space="preserve">Для лікування </w:t>
      </w:r>
      <w:r w:rsidR="00D117D4" w:rsidRPr="00CE66B6">
        <w:rPr>
          <w:snapToGrid w:val="0"/>
        </w:rPr>
        <w:t xml:space="preserve">проти </w:t>
      </w:r>
      <w:r w:rsidRPr="00CE66B6">
        <w:rPr>
          <w:snapToGrid w:val="0"/>
        </w:rPr>
        <w:t xml:space="preserve">інвазій блох та/або </w:t>
      </w:r>
      <w:r w:rsidR="00D117D4" w:rsidRPr="00CE66B6">
        <w:rPr>
          <w:snapToGrid w:val="0"/>
        </w:rPr>
        <w:t xml:space="preserve">іксодових </w:t>
      </w:r>
      <w:r w:rsidRPr="00CE66B6">
        <w:rPr>
          <w:snapToGrid w:val="0"/>
        </w:rPr>
        <w:t xml:space="preserve">кліщів, та/або </w:t>
      </w:r>
      <w:r w:rsidR="00D117D4" w:rsidRPr="00CE66B6">
        <w:rPr>
          <w:snapToGrid w:val="0"/>
        </w:rPr>
        <w:t>саркоптоїдозних</w:t>
      </w:r>
      <w:r w:rsidR="008D4EC1" w:rsidRPr="00CE66B6">
        <w:rPr>
          <w:snapToGrid w:val="0"/>
        </w:rPr>
        <w:t xml:space="preserve"> </w:t>
      </w:r>
      <w:r w:rsidRPr="00CE66B6">
        <w:rPr>
          <w:snapToGrid w:val="0"/>
        </w:rPr>
        <w:t xml:space="preserve">кліщів, та одночасного лікування </w:t>
      </w:r>
      <w:r w:rsidR="00D117D4" w:rsidRPr="00CE66B6">
        <w:rPr>
          <w:snapToGrid w:val="0"/>
        </w:rPr>
        <w:t>проти нематод травного каналу</w:t>
      </w:r>
      <w:r w:rsidR="00D117D4" w:rsidRPr="00CE66B6" w:rsidDel="00D117D4">
        <w:rPr>
          <w:snapToGrid w:val="0"/>
        </w:rPr>
        <w:t xml:space="preserve"> </w:t>
      </w:r>
      <w:r w:rsidRPr="00CE66B6">
        <w:rPr>
          <w:snapToGrid w:val="0"/>
        </w:rPr>
        <w:t xml:space="preserve">та/або </w:t>
      </w:r>
      <w:r w:rsidR="00D117D4" w:rsidRPr="00CE66B6">
        <w:rPr>
          <w:snapToGrid w:val="0"/>
        </w:rPr>
        <w:t>дихальних шляхів</w:t>
      </w:r>
      <w:r w:rsidRPr="00CE66B6">
        <w:rPr>
          <w:snapToGrid w:val="0"/>
        </w:rPr>
        <w:t xml:space="preserve">, та/або </w:t>
      </w:r>
      <w:r w:rsidR="00D117D4" w:rsidRPr="00CE66B6">
        <w:rPr>
          <w:snapToGrid w:val="0"/>
        </w:rPr>
        <w:t>сечового міхура</w:t>
      </w:r>
      <w:r w:rsidRPr="00CE66B6">
        <w:rPr>
          <w:snapToGrid w:val="0"/>
        </w:rPr>
        <w:t xml:space="preserve">, та цестод слід застосовувати одну дозу препарату. Необхідність та </w:t>
      </w:r>
      <w:r w:rsidR="00D117D4" w:rsidRPr="00CE66B6">
        <w:rPr>
          <w:snapToGrid w:val="0"/>
        </w:rPr>
        <w:t>кількаразовість</w:t>
      </w:r>
      <w:r w:rsidRPr="00CE66B6">
        <w:rPr>
          <w:snapToGrid w:val="0"/>
        </w:rPr>
        <w:t xml:space="preserve"> повторного лікування повинні визначатис</w:t>
      </w:r>
      <w:r w:rsidR="00D117D4" w:rsidRPr="00CE66B6">
        <w:rPr>
          <w:snapToGrid w:val="0"/>
        </w:rPr>
        <w:t>я</w:t>
      </w:r>
      <w:r w:rsidRPr="00CE66B6">
        <w:rPr>
          <w:snapToGrid w:val="0"/>
        </w:rPr>
        <w:t xml:space="preserve"> </w:t>
      </w:r>
      <w:r w:rsidR="00D117D4" w:rsidRPr="00CE66B6">
        <w:rPr>
          <w:snapToGrid w:val="0"/>
        </w:rPr>
        <w:t>ветеринарним лікарем</w:t>
      </w:r>
      <w:r w:rsidRPr="00CE66B6">
        <w:rPr>
          <w:snapToGrid w:val="0"/>
        </w:rPr>
        <w:t xml:space="preserve">, що призначає препарат, враховуючи місцеву </w:t>
      </w:r>
      <w:r w:rsidR="00D117D4" w:rsidRPr="00CE66B6">
        <w:rPr>
          <w:snapToGrid w:val="0"/>
        </w:rPr>
        <w:t>епізоотологічну</w:t>
      </w:r>
      <w:r w:rsidRPr="00CE66B6">
        <w:rPr>
          <w:snapToGrid w:val="0"/>
        </w:rPr>
        <w:t xml:space="preserve"> ситуацію та спосіб життя тварини (наприклад, доступ на вулицю). </w:t>
      </w:r>
    </w:p>
    <w:p w14:paraId="68FBDF74" w14:textId="77777777" w:rsidR="002931DA" w:rsidRPr="00CE66B6" w:rsidRDefault="002931DA" w:rsidP="002931DA">
      <w:pPr>
        <w:pStyle w:val="cs242d954b"/>
        <w:ind w:right="-80"/>
        <w:rPr>
          <w:i/>
          <w:iCs/>
          <w:snapToGrid w:val="0"/>
        </w:rPr>
      </w:pPr>
      <w:r w:rsidRPr="00CE66B6">
        <w:rPr>
          <w:i/>
          <w:iCs/>
          <w:snapToGrid w:val="0"/>
        </w:rPr>
        <w:t xml:space="preserve">Регіони, які не є </w:t>
      </w:r>
      <w:r w:rsidR="0046640D" w:rsidRPr="00CE66B6">
        <w:rPr>
          <w:i/>
          <w:iCs/>
          <w:snapToGrid w:val="0"/>
        </w:rPr>
        <w:t>поширеними</w:t>
      </w:r>
      <w:r w:rsidRPr="00CE66B6">
        <w:rPr>
          <w:i/>
          <w:iCs/>
          <w:snapToGrid w:val="0"/>
        </w:rPr>
        <w:t xml:space="preserve"> для дирофілярі</w:t>
      </w:r>
      <w:r w:rsidR="00C2249A" w:rsidRPr="00CE66B6">
        <w:rPr>
          <w:i/>
          <w:iCs/>
          <w:snapToGrid w:val="0"/>
        </w:rPr>
        <w:t>й</w:t>
      </w:r>
      <w:r w:rsidRPr="00CE66B6">
        <w:rPr>
          <w:i/>
          <w:iCs/>
          <w:snapToGrid w:val="0"/>
        </w:rPr>
        <w:t xml:space="preserve"> або нематод</w:t>
      </w:r>
      <w:r w:rsidR="0046640D" w:rsidRPr="00CE66B6">
        <w:t xml:space="preserve"> </w:t>
      </w:r>
      <w:r w:rsidR="0046640D" w:rsidRPr="00CE66B6">
        <w:rPr>
          <w:i/>
          <w:iCs/>
          <w:snapToGrid w:val="0"/>
        </w:rPr>
        <w:t>дихальних шляхів</w:t>
      </w:r>
      <w:r w:rsidRPr="00CE66B6">
        <w:rPr>
          <w:i/>
          <w:iCs/>
          <w:snapToGrid w:val="0"/>
        </w:rPr>
        <w:t>:</w:t>
      </w:r>
    </w:p>
    <w:p w14:paraId="21B8674B" w14:textId="77777777" w:rsidR="002931DA" w:rsidRPr="00CE66B6" w:rsidRDefault="002931DA" w:rsidP="002931DA">
      <w:pPr>
        <w:pStyle w:val="cs242d954b"/>
        <w:ind w:right="-80"/>
        <w:rPr>
          <w:snapToGrid w:val="0"/>
        </w:rPr>
      </w:pPr>
      <w:r w:rsidRPr="00CE66B6">
        <w:rPr>
          <w:snapToGrid w:val="0"/>
        </w:rPr>
        <w:t xml:space="preserve">Котів, не схильних до постійного ризику зараження дирофіляріозом, або нематодами </w:t>
      </w:r>
      <w:r w:rsidR="0046640D" w:rsidRPr="00CE66B6">
        <w:rPr>
          <w:snapToGrid w:val="0"/>
        </w:rPr>
        <w:t xml:space="preserve">дихальних шляхів </w:t>
      </w:r>
      <w:r w:rsidRPr="00CE66B6">
        <w:rPr>
          <w:snapToGrid w:val="0"/>
        </w:rPr>
        <w:t>слід обробляти згідно з графіком, призначеним ветеринарним лікарем та пристосованим до кожної окремої ситуації повторної інвазії паразитів. В іншому випадку слід застосовувати препарат вужчого спектра дії для забезпечення стійкого лікування від відповідних паразитів.</w:t>
      </w:r>
    </w:p>
    <w:p w14:paraId="3A5F6F47" w14:textId="77777777" w:rsidR="002931DA" w:rsidRPr="00CE66B6" w:rsidRDefault="002931DA" w:rsidP="002931DA">
      <w:pPr>
        <w:pStyle w:val="cs242d954b"/>
        <w:ind w:right="-80"/>
        <w:rPr>
          <w:i/>
          <w:iCs/>
          <w:snapToGrid w:val="0"/>
        </w:rPr>
      </w:pPr>
      <w:r w:rsidRPr="00CE66B6">
        <w:rPr>
          <w:i/>
          <w:iCs/>
          <w:snapToGrid w:val="0"/>
        </w:rPr>
        <w:t xml:space="preserve">Регіони, де дирофіляріоз є </w:t>
      </w:r>
      <w:r w:rsidR="0046640D" w:rsidRPr="00CE66B6">
        <w:rPr>
          <w:i/>
          <w:iCs/>
          <w:snapToGrid w:val="0"/>
        </w:rPr>
        <w:t>поширений</w:t>
      </w:r>
      <w:r w:rsidRPr="00CE66B6">
        <w:rPr>
          <w:i/>
          <w:iCs/>
          <w:snapToGrid w:val="0"/>
        </w:rPr>
        <w:t>:</w:t>
      </w:r>
    </w:p>
    <w:p w14:paraId="7A3CD81F" w14:textId="77777777" w:rsidR="002931DA" w:rsidRPr="00CE66B6" w:rsidRDefault="0046640D" w:rsidP="002931DA">
      <w:pPr>
        <w:pStyle w:val="cs242d954b"/>
        <w:ind w:right="-80"/>
        <w:rPr>
          <w:snapToGrid w:val="0"/>
        </w:rPr>
      </w:pPr>
      <w:r w:rsidRPr="00CE66B6">
        <w:rPr>
          <w:snapToGrid w:val="0"/>
        </w:rPr>
        <w:t xml:space="preserve">У регіонах, де дирофіляріоз котів поширений </w:t>
      </w:r>
      <w:r w:rsidR="002931DA" w:rsidRPr="00CE66B6">
        <w:rPr>
          <w:snapToGrid w:val="0"/>
        </w:rPr>
        <w:t xml:space="preserve">можна лікувати </w:t>
      </w:r>
      <w:r w:rsidRPr="00CE66B6">
        <w:rPr>
          <w:snapToGrid w:val="0"/>
        </w:rPr>
        <w:t xml:space="preserve">тварин </w:t>
      </w:r>
      <w:r w:rsidR="002931DA" w:rsidRPr="00CE66B6">
        <w:rPr>
          <w:snapToGrid w:val="0"/>
        </w:rPr>
        <w:t xml:space="preserve">щомісяця, щоб забезпечити як відповідну профілактику дирофіляріозу, так і лікування потенційного повторного зараження цестодами. В іншому випадку для подальшого лікування слід використовувати препарат вужчого спектру дії. Профілактику дирофіляріозу шляхом знищення личинок </w:t>
      </w:r>
      <w:r w:rsidR="002931DA" w:rsidRPr="00CE66B6">
        <w:rPr>
          <w:i/>
          <w:iCs/>
          <w:snapToGrid w:val="0"/>
        </w:rPr>
        <w:t>Dirofilaria immitis</w:t>
      </w:r>
      <w:r w:rsidR="002931DA" w:rsidRPr="00CE66B6">
        <w:rPr>
          <w:snapToGrid w:val="0"/>
        </w:rPr>
        <w:t xml:space="preserve"> слід </w:t>
      </w:r>
      <w:r w:rsidR="002931DA" w:rsidRPr="00CE66B6">
        <w:rPr>
          <w:snapToGrid w:val="0"/>
        </w:rPr>
        <w:lastRenderedPageBreak/>
        <w:t>розпочинати протягом 1 місяця після першого очікуваного контакту з комарами і продовжувати принаймні до 1 місяця після останнього контакту.</w:t>
      </w:r>
    </w:p>
    <w:p w14:paraId="0B3C1B98" w14:textId="77777777" w:rsidR="009147C9" w:rsidRPr="00CE66B6" w:rsidRDefault="0046640D" w:rsidP="009147C9">
      <w:pPr>
        <w:pStyle w:val="cs242d954b"/>
        <w:ind w:right="-80"/>
        <w:rPr>
          <w:rStyle w:val="cse4ec0d561"/>
          <w:i/>
          <w:iCs/>
          <w:snapToGrid w:val="0"/>
          <w:color w:val="auto"/>
          <w:u w:val="none"/>
        </w:rPr>
      </w:pPr>
      <w:r w:rsidRPr="00CE66B6">
        <w:rPr>
          <w:rStyle w:val="cse4ec0d561"/>
          <w:i/>
          <w:iCs/>
          <w:snapToGrid w:val="0"/>
          <w:color w:val="auto"/>
          <w:u w:val="none"/>
        </w:rPr>
        <w:t>Регіони, де нематодози дихальних шляхів є поширені:</w:t>
      </w:r>
    </w:p>
    <w:p w14:paraId="1BFB534A" w14:textId="77777777" w:rsidR="009147C9" w:rsidRPr="00CE66B6" w:rsidRDefault="0046640D" w:rsidP="009147C9">
      <w:pPr>
        <w:pStyle w:val="cs242d954b"/>
        <w:ind w:right="-80"/>
        <w:rPr>
          <w:rStyle w:val="cse4ec0d561"/>
          <w:snapToGrid w:val="0"/>
          <w:color w:val="auto"/>
          <w:u w:val="none"/>
        </w:rPr>
      </w:pPr>
      <w:r w:rsidRPr="00CE66B6">
        <w:rPr>
          <w:rStyle w:val="cse4ec0d561"/>
          <w:snapToGrid w:val="0"/>
          <w:color w:val="auto"/>
          <w:u w:val="none"/>
        </w:rPr>
        <w:t>У регіонах, де нематодози дихальних шляхів котів є поширені,</w:t>
      </w:r>
      <w:r w:rsidR="009147C9" w:rsidRPr="00CE66B6">
        <w:rPr>
          <w:rStyle w:val="cse4ec0d561"/>
          <w:snapToGrid w:val="0"/>
          <w:color w:val="auto"/>
          <w:u w:val="none"/>
        </w:rPr>
        <w:t xml:space="preserve"> можна лікувати </w:t>
      </w:r>
      <w:r w:rsidRPr="00CE66B6">
        <w:rPr>
          <w:rStyle w:val="cse4ec0d561"/>
          <w:snapToGrid w:val="0"/>
          <w:color w:val="auto"/>
          <w:u w:val="none"/>
        </w:rPr>
        <w:t>тварин</w:t>
      </w:r>
      <w:r w:rsidR="009147C9" w:rsidRPr="00CE66B6">
        <w:rPr>
          <w:rStyle w:val="cse4ec0d561"/>
          <w:snapToGrid w:val="0"/>
          <w:color w:val="auto"/>
          <w:u w:val="none"/>
        </w:rPr>
        <w:t xml:space="preserve"> </w:t>
      </w:r>
      <w:r w:rsidRPr="00CE66B6">
        <w:rPr>
          <w:rStyle w:val="cse4ec0d561"/>
          <w:snapToGrid w:val="0"/>
          <w:color w:val="auto"/>
          <w:u w:val="none"/>
        </w:rPr>
        <w:t>щомісяця</w:t>
      </w:r>
      <w:r w:rsidR="009147C9" w:rsidRPr="00CE66B6">
        <w:rPr>
          <w:rStyle w:val="cse4ec0d561"/>
          <w:snapToGrid w:val="0"/>
          <w:color w:val="auto"/>
          <w:u w:val="none"/>
        </w:rPr>
        <w:t>, щоб зменшити ризик утворення дорослих нематод</w:t>
      </w:r>
      <w:r w:rsidRPr="00CE66B6">
        <w:t xml:space="preserve"> </w:t>
      </w:r>
      <w:r w:rsidRPr="00CE66B6">
        <w:rPr>
          <w:rStyle w:val="cse4ec0d561"/>
          <w:snapToGrid w:val="0"/>
          <w:color w:val="auto"/>
          <w:u w:val="none"/>
        </w:rPr>
        <w:t>дихальних шляхів (клінічний аелуростронгілоз)</w:t>
      </w:r>
      <w:r w:rsidR="009147C9" w:rsidRPr="00CE66B6">
        <w:rPr>
          <w:rStyle w:val="cse4ec0d561"/>
          <w:snapToGrid w:val="0"/>
          <w:color w:val="auto"/>
          <w:u w:val="none"/>
        </w:rPr>
        <w:t xml:space="preserve">, і для лікування потенційного повторного зараження цестодами. В іншому випадку для подальшого лікування слід застосовувати </w:t>
      </w:r>
      <w:r w:rsidRPr="00CE66B6">
        <w:rPr>
          <w:rStyle w:val="cse4ec0d561"/>
          <w:snapToGrid w:val="0"/>
          <w:color w:val="auto"/>
          <w:u w:val="none"/>
        </w:rPr>
        <w:t xml:space="preserve">препарат </w:t>
      </w:r>
      <w:r w:rsidR="009147C9" w:rsidRPr="00CE66B6">
        <w:rPr>
          <w:rStyle w:val="cse4ec0d561"/>
          <w:snapToGrid w:val="0"/>
          <w:color w:val="auto"/>
          <w:u w:val="none"/>
        </w:rPr>
        <w:t>вузького спектру дії.</w:t>
      </w:r>
    </w:p>
    <w:p w14:paraId="13B6F2C9" w14:textId="77777777" w:rsidR="009147C9" w:rsidRPr="00CE66B6" w:rsidRDefault="009147C9" w:rsidP="009147C9">
      <w:pPr>
        <w:pStyle w:val="cs242d954b"/>
        <w:ind w:right="-80"/>
        <w:rPr>
          <w:rStyle w:val="cse4ec0d561"/>
          <w:snapToGrid w:val="0"/>
          <w:color w:val="auto"/>
          <w:u w:val="none"/>
        </w:rPr>
      </w:pPr>
      <w:r w:rsidRPr="00CE66B6">
        <w:rPr>
          <w:rStyle w:val="cse4ec0d561"/>
          <w:snapToGrid w:val="0"/>
          <w:color w:val="auto"/>
          <w:u w:val="none"/>
        </w:rPr>
        <w:t>Лікування нематод</w:t>
      </w:r>
      <w:r w:rsidR="008F7827" w:rsidRPr="00CE66B6">
        <w:rPr>
          <w:rStyle w:val="cse4ec0d561"/>
          <w:snapToGrid w:val="0"/>
          <w:color w:val="auto"/>
          <w:u w:val="none"/>
        </w:rPr>
        <w:t xml:space="preserve"> </w:t>
      </w:r>
      <w:r w:rsidR="008F7827" w:rsidRPr="00CE66B6">
        <w:rPr>
          <w:snapToGrid w:val="0"/>
        </w:rPr>
        <w:t>дихальних шляхів</w:t>
      </w:r>
      <w:r w:rsidRPr="00CE66B6">
        <w:rPr>
          <w:rStyle w:val="cse4ec0d561"/>
          <w:snapToGrid w:val="0"/>
          <w:color w:val="auto"/>
          <w:u w:val="none"/>
        </w:rPr>
        <w:t xml:space="preserve">: можна </w:t>
      </w:r>
      <w:r w:rsidR="008F7827" w:rsidRPr="00CE66B6">
        <w:rPr>
          <w:rStyle w:val="cse4ec0d561"/>
          <w:snapToGrid w:val="0"/>
          <w:color w:val="auto"/>
          <w:u w:val="none"/>
        </w:rPr>
        <w:t xml:space="preserve">встановити </w:t>
      </w:r>
      <w:r w:rsidRPr="00CE66B6">
        <w:rPr>
          <w:rStyle w:val="cse4ec0d561"/>
          <w:snapToGrid w:val="0"/>
          <w:color w:val="auto"/>
          <w:u w:val="none"/>
        </w:rPr>
        <w:t xml:space="preserve">відсутність або незначний вплив на </w:t>
      </w:r>
      <w:r w:rsidR="008F7827" w:rsidRPr="00CE66B6">
        <w:rPr>
          <w:rStyle w:val="cse4ec0d561"/>
          <w:snapToGrid w:val="0"/>
          <w:color w:val="auto"/>
          <w:u w:val="none"/>
        </w:rPr>
        <w:t xml:space="preserve">виділення </w:t>
      </w:r>
      <w:r w:rsidRPr="00CE66B6">
        <w:rPr>
          <w:rStyle w:val="cse4ec0d561"/>
          <w:snapToGrid w:val="0"/>
          <w:color w:val="auto"/>
          <w:u w:val="none"/>
        </w:rPr>
        <w:t xml:space="preserve">личинок L1 </w:t>
      </w:r>
      <w:r w:rsidRPr="00CE66B6">
        <w:rPr>
          <w:rStyle w:val="cse4ec0d561"/>
          <w:i/>
          <w:iCs/>
          <w:snapToGrid w:val="0"/>
          <w:color w:val="auto"/>
          <w:u w:val="none"/>
        </w:rPr>
        <w:t>A. abstrusus</w:t>
      </w:r>
      <w:r w:rsidRPr="00CE66B6">
        <w:rPr>
          <w:rStyle w:val="cse4ec0d561"/>
          <w:snapToGrid w:val="0"/>
          <w:color w:val="auto"/>
          <w:u w:val="none"/>
        </w:rPr>
        <w:t xml:space="preserve"> з фекаліями протягом 2 тижнів після лікування через період транзиту личинок L1 з легенів через травний </w:t>
      </w:r>
      <w:r w:rsidR="008F7827" w:rsidRPr="00CE66B6">
        <w:rPr>
          <w:rStyle w:val="cse4ec0d561"/>
          <w:snapToGrid w:val="0"/>
          <w:color w:val="auto"/>
          <w:u w:val="none"/>
        </w:rPr>
        <w:t>канал</w:t>
      </w:r>
      <w:r w:rsidRPr="00CE66B6">
        <w:rPr>
          <w:rStyle w:val="cse4ec0d561"/>
          <w:snapToGrid w:val="0"/>
          <w:color w:val="auto"/>
          <w:u w:val="none"/>
        </w:rPr>
        <w:t xml:space="preserve">. </w:t>
      </w:r>
      <w:r w:rsidR="008F7827" w:rsidRPr="00CE66B6">
        <w:rPr>
          <w:rStyle w:val="cse4ec0d561"/>
          <w:snapToGrid w:val="0"/>
          <w:color w:val="auto"/>
          <w:u w:val="none"/>
        </w:rPr>
        <w:t xml:space="preserve">Отже, </w:t>
      </w:r>
      <w:r w:rsidRPr="00CE66B6">
        <w:rPr>
          <w:rStyle w:val="cse4ec0d561"/>
          <w:snapToGrid w:val="0"/>
          <w:color w:val="auto"/>
          <w:u w:val="none"/>
        </w:rPr>
        <w:t xml:space="preserve">будь-який підрахунок личинок </w:t>
      </w:r>
      <w:r w:rsidR="008F7827" w:rsidRPr="00CE66B6">
        <w:rPr>
          <w:rStyle w:val="cse4ec0d561"/>
          <w:i/>
          <w:iCs/>
          <w:snapToGrid w:val="0"/>
          <w:color w:val="auto"/>
          <w:u w:val="none"/>
        </w:rPr>
        <w:t>A. аbstrusus</w:t>
      </w:r>
      <w:r w:rsidR="008F7827" w:rsidRPr="00CE66B6">
        <w:rPr>
          <w:rStyle w:val="cse4ec0d561"/>
          <w:snapToGrid w:val="0"/>
          <w:color w:val="auto"/>
          <w:u w:val="none"/>
        </w:rPr>
        <w:t xml:space="preserve"> у фекаліях </w:t>
      </w:r>
      <w:r w:rsidRPr="00CE66B6">
        <w:rPr>
          <w:rStyle w:val="cse4ec0d561"/>
          <w:snapToGrid w:val="0"/>
          <w:color w:val="auto"/>
          <w:u w:val="none"/>
        </w:rPr>
        <w:t xml:space="preserve"> для контролю ефективності лікування (і рішення про необхідність повторного лікування препаратом вузького спектру дії) слід проводити не раніше ніж через два тижні після лікування.</w:t>
      </w:r>
    </w:p>
    <w:p w14:paraId="6C8CC5A2" w14:textId="77777777" w:rsidR="009147C9" w:rsidRPr="00CE66B6" w:rsidRDefault="008F7827" w:rsidP="009147C9">
      <w:pPr>
        <w:pStyle w:val="cs242d954b"/>
        <w:ind w:right="-80"/>
        <w:rPr>
          <w:rStyle w:val="cse4ec0d561"/>
          <w:i/>
          <w:iCs/>
          <w:snapToGrid w:val="0"/>
          <w:color w:val="auto"/>
          <w:u w:val="none"/>
        </w:rPr>
      </w:pPr>
      <w:r w:rsidRPr="00CE66B6">
        <w:rPr>
          <w:rStyle w:val="cse4ec0d561"/>
          <w:i/>
          <w:iCs/>
          <w:snapToGrid w:val="0"/>
          <w:color w:val="auto"/>
          <w:u w:val="none"/>
        </w:rPr>
        <w:t xml:space="preserve">Саркоптоїдозні </w:t>
      </w:r>
      <w:r w:rsidR="009147C9" w:rsidRPr="00CE66B6">
        <w:rPr>
          <w:rStyle w:val="cse4ec0d561"/>
          <w:i/>
          <w:iCs/>
          <w:snapToGrid w:val="0"/>
          <w:color w:val="auto"/>
          <w:u w:val="none"/>
        </w:rPr>
        <w:t>кліщі</w:t>
      </w:r>
      <w:r w:rsidR="00D62F48" w:rsidRPr="00CE66B6">
        <w:rPr>
          <w:rStyle w:val="cse4ec0d561"/>
          <w:i/>
          <w:iCs/>
          <w:snapToGrid w:val="0"/>
          <w:color w:val="auto"/>
          <w:u w:val="none"/>
        </w:rPr>
        <w:t xml:space="preserve"> (вушні)</w:t>
      </w:r>
      <w:r w:rsidR="009147C9" w:rsidRPr="00CE66B6">
        <w:rPr>
          <w:rStyle w:val="cse4ec0d561"/>
          <w:i/>
          <w:iCs/>
          <w:snapToGrid w:val="0"/>
          <w:color w:val="auto"/>
          <w:u w:val="none"/>
        </w:rPr>
        <w:t>:</w:t>
      </w:r>
    </w:p>
    <w:p w14:paraId="6F86D607" w14:textId="77777777" w:rsidR="009147C9" w:rsidRPr="00CE66B6" w:rsidRDefault="009147C9" w:rsidP="009147C9">
      <w:pPr>
        <w:pStyle w:val="cs242d954b"/>
        <w:ind w:right="-80"/>
        <w:rPr>
          <w:rStyle w:val="cse4ec0d561"/>
          <w:snapToGrid w:val="0"/>
          <w:color w:val="auto"/>
          <w:u w:val="none"/>
        </w:rPr>
      </w:pPr>
      <w:r w:rsidRPr="00CE66B6">
        <w:rPr>
          <w:rStyle w:val="cse4ec0d561"/>
          <w:snapToGrid w:val="0"/>
          <w:color w:val="auto"/>
          <w:u w:val="none"/>
        </w:rPr>
        <w:t>Щодо обробки від вушних кліщів слід звернутис</w:t>
      </w:r>
      <w:r w:rsidR="000F6BC7" w:rsidRPr="00CE66B6">
        <w:rPr>
          <w:rStyle w:val="cse4ec0d561"/>
          <w:snapToGrid w:val="0"/>
          <w:color w:val="auto"/>
          <w:u w:val="none"/>
        </w:rPr>
        <w:t>я</w:t>
      </w:r>
      <w:r w:rsidRPr="00CE66B6">
        <w:rPr>
          <w:rStyle w:val="cse4ec0d561"/>
          <w:snapToGrid w:val="0"/>
          <w:color w:val="auto"/>
          <w:u w:val="none"/>
        </w:rPr>
        <w:t xml:space="preserve"> за додатковою консультацією до ветеринар</w:t>
      </w:r>
      <w:r w:rsidR="0018550E" w:rsidRPr="00CE66B6">
        <w:rPr>
          <w:rStyle w:val="cse4ec0d561"/>
          <w:snapToGrid w:val="0"/>
          <w:color w:val="auto"/>
          <w:u w:val="none"/>
        </w:rPr>
        <w:t>ного лікаря</w:t>
      </w:r>
      <w:r w:rsidRPr="00CE66B6">
        <w:rPr>
          <w:rStyle w:val="cse4ec0d561"/>
          <w:snapToGrid w:val="0"/>
          <w:color w:val="auto"/>
          <w:u w:val="none"/>
        </w:rPr>
        <w:t xml:space="preserve"> через 4 тижні після лікування, щоб визначити, чи необхідна додаткова обробка препаратом вужчого спектра дії</w:t>
      </w:r>
      <w:r w:rsidR="0018550E" w:rsidRPr="00CE66B6">
        <w:rPr>
          <w:rStyle w:val="cse4ec0d561"/>
          <w:snapToGrid w:val="0"/>
          <w:color w:val="auto"/>
          <w:u w:val="none"/>
        </w:rPr>
        <w:t>.</w:t>
      </w:r>
    </w:p>
    <w:p w14:paraId="22CDC640" w14:textId="77777777" w:rsidR="008A1350" w:rsidRPr="00CE66B6" w:rsidRDefault="008A1350">
      <w:pPr>
        <w:widowControl w:val="0"/>
        <w:ind w:right="454" w:firstLine="567"/>
        <w:jc w:val="both"/>
        <w:rPr>
          <w:b/>
          <w:snapToGrid w:val="0"/>
          <w:sz w:val="24"/>
          <w:szCs w:val="24"/>
        </w:rPr>
      </w:pPr>
      <w:r w:rsidRPr="00CE66B6">
        <w:rPr>
          <w:b/>
          <w:snapToGrid w:val="0"/>
          <w:sz w:val="24"/>
          <w:szCs w:val="24"/>
        </w:rPr>
        <w:t>5.9 Передозування (симптоми, невідкладні заходи, антидоти)</w:t>
      </w:r>
    </w:p>
    <w:p w14:paraId="4B3B5AE5" w14:textId="77777777" w:rsidR="002E1F81" w:rsidRPr="00CE66B6" w:rsidRDefault="004F4C8A" w:rsidP="0011734C">
      <w:pPr>
        <w:widowControl w:val="0"/>
        <w:ind w:right="-36" w:firstLine="560"/>
        <w:jc w:val="both"/>
        <w:rPr>
          <w:rStyle w:val="cs5efed22f10"/>
          <w:snapToGrid w:val="0"/>
          <w:color w:val="auto"/>
        </w:rPr>
      </w:pPr>
      <w:r w:rsidRPr="00CE66B6">
        <w:rPr>
          <w:rStyle w:val="cs5efed22f10"/>
          <w:snapToGrid w:val="0"/>
          <w:color w:val="auto"/>
        </w:rPr>
        <w:t>Безпе</w:t>
      </w:r>
      <w:r w:rsidR="00103105" w:rsidRPr="00CE66B6">
        <w:rPr>
          <w:rStyle w:val="cs5efed22f10"/>
          <w:snapToGrid w:val="0"/>
          <w:color w:val="auto"/>
        </w:rPr>
        <w:t>чність препарату</w:t>
      </w:r>
      <w:r w:rsidRPr="00CE66B6">
        <w:rPr>
          <w:rStyle w:val="cs5efed22f10"/>
          <w:snapToGrid w:val="0"/>
          <w:color w:val="auto"/>
        </w:rPr>
        <w:t xml:space="preserve"> оцінювали з </w:t>
      </w:r>
      <w:r w:rsidR="00103105" w:rsidRPr="00CE66B6">
        <w:rPr>
          <w:rStyle w:val="cs5efed22f10"/>
          <w:snapToGrid w:val="0"/>
          <w:color w:val="auto"/>
        </w:rPr>
        <w:t>застосуванням</w:t>
      </w:r>
      <w:r w:rsidRPr="00CE66B6">
        <w:rPr>
          <w:rStyle w:val="cs5efed22f10"/>
          <w:snapToGrid w:val="0"/>
          <w:color w:val="auto"/>
        </w:rPr>
        <w:t xml:space="preserve"> дози, що </w:t>
      </w:r>
      <w:r w:rsidR="00103105" w:rsidRPr="00CE66B6">
        <w:rPr>
          <w:rStyle w:val="cs5efed22f10"/>
          <w:snapToGrid w:val="0"/>
          <w:color w:val="auto"/>
        </w:rPr>
        <w:t>у</w:t>
      </w:r>
      <w:r w:rsidRPr="00CE66B6">
        <w:rPr>
          <w:rStyle w:val="cs5efed22f10"/>
          <w:snapToGrid w:val="0"/>
          <w:color w:val="auto"/>
        </w:rPr>
        <w:t xml:space="preserve"> 5 разів перевищувала максимальну рекомендовану, у здорових кошенят віком від 8 тижнів, яких обробляли 6 разів з інтервалом у 4 тижні. При 3-кратному перевищенні максимальної рекомендованої дози небажаних </w:t>
      </w:r>
      <w:r w:rsidR="00F766BE" w:rsidRPr="00CE66B6">
        <w:rPr>
          <w:rStyle w:val="cs5efed22f10"/>
          <w:snapToGrid w:val="0"/>
          <w:color w:val="auto"/>
        </w:rPr>
        <w:t>явищ</w:t>
      </w:r>
      <w:r w:rsidRPr="00CE66B6">
        <w:rPr>
          <w:rStyle w:val="cs5efed22f10"/>
          <w:snapToGrid w:val="0"/>
          <w:color w:val="auto"/>
        </w:rPr>
        <w:t xml:space="preserve"> не спостерігалося. При перевищенні максимальної рекомендованої дози </w:t>
      </w:r>
      <w:r w:rsidR="00103105" w:rsidRPr="00CE66B6">
        <w:rPr>
          <w:rStyle w:val="cs5efed22f10"/>
          <w:snapToGrid w:val="0"/>
          <w:color w:val="auto"/>
        </w:rPr>
        <w:t xml:space="preserve">у 5 разів </w:t>
      </w:r>
      <w:r w:rsidRPr="00CE66B6">
        <w:rPr>
          <w:rStyle w:val="cs5efed22f10"/>
          <w:snapToGrid w:val="0"/>
          <w:color w:val="auto"/>
        </w:rPr>
        <w:t>спостерігалас</w:t>
      </w:r>
      <w:r w:rsidR="00F766BE" w:rsidRPr="00CE66B6">
        <w:rPr>
          <w:rStyle w:val="cs5efed22f10"/>
          <w:snapToGrid w:val="0"/>
          <w:color w:val="auto"/>
        </w:rPr>
        <w:t>я</w:t>
      </w:r>
      <w:r w:rsidRPr="00CE66B6">
        <w:rPr>
          <w:rStyle w:val="cs5efed22f10"/>
          <w:snapToGrid w:val="0"/>
          <w:color w:val="auto"/>
        </w:rPr>
        <w:t xml:space="preserve"> </w:t>
      </w:r>
      <w:r w:rsidR="00D72483" w:rsidRPr="00CE66B6">
        <w:rPr>
          <w:rStyle w:val="cs5efed22f10"/>
          <w:snapToGrid w:val="0"/>
          <w:color w:val="auto"/>
        </w:rPr>
        <w:t xml:space="preserve">одна значна </w:t>
      </w:r>
      <w:r w:rsidRPr="00CE66B6">
        <w:rPr>
          <w:rStyle w:val="cs5efed22f10"/>
          <w:snapToGrid w:val="0"/>
          <w:color w:val="auto"/>
        </w:rPr>
        <w:t>неврологічна реакція</w:t>
      </w:r>
      <w:r w:rsidR="00D72483" w:rsidRPr="00CE66B6">
        <w:rPr>
          <w:rStyle w:val="cs5efed22f10"/>
          <w:snapToGrid w:val="0"/>
          <w:color w:val="auto"/>
        </w:rPr>
        <w:t xml:space="preserve"> (атаксія, дезорієнтація, апатія, тремтіння, гіпотермія та розширення зіниць)</w:t>
      </w:r>
      <w:r w:rsidRPr="00CE66B6">
        <w:rPr>
          <w:rStyle w:val="cs5efed22f10"/>
          <w:snapToGrid w:val="0"/>
          <w:color w:val="auto"/>
        </w:rPr>
        <w:t xml:space="preserve"> </w:t>
      </w:r>
      <w:r w:rsidR="00F766BE" w:rsidRPr="00CE66B6">
        <w:rPr>
          <w:rStyle w:val="cs5efed22f10"/>
          <w:snapToGrid w:val="0"/>
          <w:color w:val="auto"/>
        </w:rPr>
        <w:t xml:space="preserve">в одного кота </w:t>
      </w:r>
      <w:r w:rsidRPr="00CE66B6">
        <w:rPr>
          <w:rStyle w:val="cs5efed22f10"/>
          <w:snapToGrid w:val="0"/>
          <w:color w:val="auto"/>
        </w:rPr>
        <w:t xml:space="preserve">після третьої обробки, </w:t>
      </w:r>
      <w:r w:rsidR="00F766BE" w:rsidRPr="00CE66B6">
        <w:rPr>
          <w:rStyle w:val="cs5efed22f10"/>
          <w:snapToGrid w:val="0"/>
          <w:color w:val="auto"/>
        </w:rPr>
        <w:t>яка пройшла</w:t>
      </w:r>
      <w:r w:rsidR="00D72483" w:rsidRPr="00CE66B6">
        <w:rPr>
          <w:rStyle w:val="cs5efed22f10"/>
          <w:snapToGrid w:val="0"/>
          <w:color w:val="auto"/>
        </w:rPr>
        <w:t xml:space="preserve"> після промивання місця нанесення, невідкладних заходів та симптоматичного лікування</w:t>
      </w:r>
      <w:r w:rsidR="00F766BE" w:rsidRPr="00CE66B6">
        <w:rPr>
          <w:rStyle w:val="cs5efed22f10"/>
          <w:snapToGrid w:val="0"/>
          <w:color w:val="auto"/>
        </w:rPr>
        <w:t>.</w:t>
      </w:r>
      <w:r w:rsidR="00D72483" w:rsidRPr="00CE66B6">
        <w:rPr>
          <w:rStyle w:val="cs5efed22f10"/>
          <w:snapToGrid w:val="0"/>
          <w:color w:val="auto"/>
        </w:rPr>
        <w:t xml:space="preserve"> </w:t>
      </w:r>
      <w:r w:rsidR="002E1F81" w:rsidRPr="00CE66B6">
        <w:rPr>
          <w:rStyle w:val="cs5efed22f10"/>
          <w:snapToGrid w:val="0"/>
          <w:color w:val="auto"/>
        </w:rPr>
        <w:t>У деяких тварин при застосуванні 5-кратної максимальної рекомендованої дози спостерігалися темно-червоні підшкірні ділянки на ділянках обробки шкіри.</w:t>
      </w:r>
    </w:p>
    <w:p w14:paraId="3F1ACE45" w14:textId="77777777" w:rsidR="008A1350" w:rsidRPr="00CE66B6" w:rsidRDefault="008A1350">
      <w:pPr>
        <w:widowControl w:val="0"/>
        <w:ind w:right="454" w:firstLine="567"/>
        <w:jc w:val="both"/>
        <w:rPr>
          <w:b/>
          <w:snapToGrid w:val="0"/>
          <w:sz w:val="24"/>
          <w:szCs w:val="24"/>
        </w:rPr>
      </w:pPr>
      <w:r w:rsidRPr="00CE66B6">
        <w:rPr>
          <w:b/>
          <w:snapToGrid w:val="0"/>
          <w:sz w:val="24"/>
          <w:szCs w:val="24"/>
        </w:rPr>
        <w:t>5.10 Спеціальні застереження</w:t>
      </w:r>
    </w:p>
    <w:p w14:paraId="0268070F" w14:textId="77777777" w:rsidR="00541D9B" w:rsidRPr="00CE66B6" w:rsidRDefault="00541D9B" w:rsidP="0011734C">
      <w:pPr>
        <w:widowControl w:val="0"/>
        <w:ind w:right="-36" w:firstLine="560"/>
        <w:jc w:val="both"/>
        <w:rPr>
          <w:rStyle w:val="cs5efed22f11"/>
          <w:snapToGrid w:val="0"/>
          <w:color w:val="auto"/>
        </w:rPr>
      </w:pPr>
      <w:bookmarkStart w:id="10" w:name="_Hlk93258313"/>
      <w:r w:rsidRPr="00CE66B6">
        <w:rPr>
          <w:rStyle w:val="cs5efed22f11"/>
          <w:snapToGrid w:val="0"/>
          <w:color w:val="auto"/>
        </w:rPr>
        <w:t>При застосуванні ветеринарного лікарського засобу особливу увагу слід приділяти довгошерстим породам, щоб забезпечити нанесення препарату безпосередньо на шкіру, а не на шерсть, оскільки це може призвести до нижчої біодоступності діючої речовини.</w:t>
      </w:r>
    </w:p>
    <w:p w14:paraId="6BE383B1" w14:textId="77777777" w:rsidR="00541D9B" w:rsidRPr="00CE66B6" w:rsidRDefault="000F6BC7" w:rsidP="0011734C">
      <w:pPr>
        <w:widowControl w:val="0"/>
        <w:ind w:right="-36" w:firstLine="560"/>
        <w:jc w:val="both"/>
        <w:rPr>
          <w:rStyle w:val="cs5efed22f11"/>
          <w:snapToGrid w:val="0"/>
          <w:color w:val="auto"/>
        </w:rPr>
      </w:pPr>
      <w:r w:rsidRPr="00CE66B6">
        <w:rPr>
          <w:rStyle w:val="cs5efed22f11"/>
          <w:snapToGrid w:val="0"/>
          <w:color w:val="auto"/>
        </w:rPr>
        <w:t>Іксодові к</w:t>
      </w:r>
      <w:r w:rsidR="00541D9B" w:rsidRPr="00CE66B6">
        <w:rPr>
          <w:rStyle w:val="cs5efed22f11"/>
          <w:snapToGrid w:val="0"/>
          <w:color w:val="auto"/>
        </w:rPr>
        <w:t xml:space="preserve">ліщі та блохи повинні присмоктатися до обробленої тварини, щоб зазнати впливу </w:t>
      </w:r>
      <w:r w:rsidR="00005526" w:rsidRPr="00CE66B6">
        <w:rPr>
          <w:rStyle w:val="cs5efed22f11"/>
          <w:snapToGrid w:val="0"/>
          <w:color w:val="auto"/>
        </w:rPr>
        <w:t>езафоксоланеру</w:t>
      </w:r>
      <w:r w:rsidR="00541D9B" w:rsidRPr="00CE66B6">
        <w:rPr>
          <w:rStyle w:val="cs5efed22f11"/>
          <w:snapToGrid w:val="0"/>
          <w:color w:val="auto"/>
        </w:rPr>
        <w:t>, тому не можна виключати ризик передачі захворювань, що переносяться членистоногими.</w:t>
      </w:r>
    </w:p>
    <w:p w14:paraId="124014D1" w14:textId="77777777" w:rsidR="00541D9B" w:rsidRPr="00CE66B6" w:rsidRDefault="00005526" w:rsidP="0011734C">
      <w:pPr>
        <w:widowControl w:val="0"/>
        <w:ind w:right="-36" w:firstLine="560"/>
        <w:jc w:val="both"/>
        <w:rPr>
          <w:rStyle w:val="cs5efed22f11"/>
          <w:snapToGrid w:val="0"/>
          <w:color w:val="auto"/>
        </w:rPr>
      </w:pPr>
      <w:r w:rsidRPr="00CE66B6">
        <w:rPr>
          <w:rStyle w:val="cs5efed22f11"/>
          <w:snapToGrid w:val="0"/>
          <w:color w:val="auto"/>
        </w:rPr>
        <w:t xml:space="preserve">Коти, </w:t>
      </w:r>
      <w:r w:rsidR="000F6BC7" w:rsidRPr="00CE66B6">
        <w:rPr>
          <w:rStyle w:val="cs5efed22f11"/>
          <w:snapToGrid w:val="0"/>
          <w:color w:val="auto"/>
        </w:rPr>
        <w:t>які жили</w:t>
      </w:r>
      <w:r w:rsidRPr="00CE66B6">
        <w:rPr>
          <w:rStyle w:val="cs5efed22f11"/>
          <w:snapToGrid w:val="0"/>
          <w:color w:val="auto"/>
        </w:rPr>
        <w:t xml:space="preserve"> або були привезені до регіонів, де дирофіляріоз є </w:t>
      </w:r>
      <w:r w:rsidR="000F6BC7" w:rsidRPr="00CE66B6">
        <w:rPr>
          <w:rStyle w:val="cs5efed22f11"/>
          <w:snapToGrid w:val="0"/>
          <w:color w:val="auto"/>
        </w:rPr>
        <w:t>поширений</w:t>
      </w:r>
      <w:r w:rsidRPr="00CE66B6">
        <w:rPr>
          <w:rStyle w:val="cs5efed22f11"/>
          <w:snapToGrid w:val="0"/>
          <w:color w:val="auto"/>
        </w:rPr>
        <w:t xml:space="preserve">, можуть заразитися дирофіляріями. Незважаючи на те, що ветеринарний лікарський засіб можна безпечно застосовувати котам, терапевтичного ефекту проти </w:t>
      </w:r>
      <w:r w:rsidR="000F6BC7" w:rsidRPr="00CE66B6">
        <w:rPr>
          <w:rStyle w:val="cs5efed22f11"/>
          <w:snapToGrid w:val="0"/>
          <w:color w:val="auto"/>
        </w:rPr>
        <w:t>статевозрілих нематод виду</w:t>
      </w:r>
      <w:r w:rsidRPr="00CE66B6">
        <w:rPr>
          <w:rStyle w:val="cs5efed22f11"/>
          <w:snapToGrid w:val="0"/>
          <w:color w:val="auto"/>
        </w:rPr>
        <w:t xml:space="preserve"> </w:t>
      </w:r>
      <w:r w:rsidRPr="00CE66B6">
        <w:rPr>
          <w:rStyle w:val="cs5efed22f11"/>
          <w:i/>
          <w:iCs/>
          <w:snapToGrid w:val="0"/>
          <w:color w:val="auto"/>
        </w:rPr>
        <w:t>Dirofilaria immitis</w:t>
      </w:r>
      <w:r w:rsidRPr="00CE66B6">
        <w:rPr>
          <w:rStyle w:val="cs5efed22f11"/>
          <w:snapToGrid w:val="0"/>
          <w:color w:val="auto"/>
        </w:rPr>
        <w:t xml:space="preserve"> не встановлено. Тому всім тваринам віком від 6 місяців, які </w:t>
      </w:r>
      <w:r w:rsidR="000F6BC7" w:rsidRPr="00CE66B6">
        <w:rPr>
          <w:rStyle w:val="cs5efed22f11"/>
          <w:snapToGrid w:val="0"/>
          <w:color w:val="auto"/>
        </w:rPr>
        <w:t xml:space="preserve">живуть </w:t>
      </w:r>
      <w:r w:rsidRPr="00CE66B6">
        <w:rPr>
          <w:rStyle w:val="cs5efed22f11"/>
          <w:snapToGrid w:val="0"/>
          <w:color w:val="auto"/>
        </w:rPr>
        <w:t xml:space="preserve">в регіонах, де дирофіляріоз є </w:t>
      </w:r>
      <w:r w:rsidR="000F6BC7" w:rsidRPr="00CE66B6">
        <w:rPr>
          <w:rStyle w:val="cs5efed22f11"/>
          <w:snapToGrid w:val="0"/>
          <w:color w:val="auto"/>
        </w:rPr>
        <w:t>поширеним</w:t>
      </w:r>
      <w:r w:rsidRPr="00CE66B6">
        <w:rPr>
          <w:rStyle w:val="cs5efed22f11"/>
          <w:snapToGrid w:val="0"/>
          <w:color w:val="auto"/>
        </w:rPr>
        <w:t xml:space="preserve">, рекомендується проводити обстеження на наявність дирофіляріозу, спричиненого </w:t>
      </w:r>
      <w:r w:rsidR="000F6BC7" w:rsidRPr="00CE66B6">
        <w:rPr>
          <w:rStyle w:val="cs5efed22f11"/>
          <w:snapToGrid w:val="0"/>
          <w:color w:val="auto"/>
        </w:rPr>
        <w:t>статевозрілими</w:t>
      </w:r>
      <w:r w:rsidRPr="00CE66B6">
        <w:rPr>
          <w:rStyle w:val="cs5efed22f11"/>
          <w:snapToGrid w:val="0"/>
          <w:color w:val="auto"/>
        </w:rPr>
        <w:t xml:space="preserve"> дирофіляріями, перед лікуванням препаратом для профілактики дирофіляріозу.</w:t>
      </w:r>
    </w:p>
    <w:p w14:paraId="3F6B558A" w14:textId="77777777" w:rsidR="00005526" w:rsidRPr="00CE66B6" w:rsidRDefault="000F6BC7" w:rsidP="0011734C">
      <w:pPr>
        <w:widowControl w:val="0"/>
        <w:ind w:right="-36" w:firstLine="560"/>
        <w:jc w:val="both"/>
        <w:rPr>
          <w:rStyle w:val="cs5efed22f11"/>
          <w:snapToGrid w:val="0"/>
          <w:color w:val="auto"/>
        </w:rPr>
      </w:pPr>
      <w:r w:rsidRPr="00CE66B6">
        <w:rPr>
          <w:rStyle w:val="cs5efed22f11"/>
          <w:snapToGrid w:val="0"/>
          <w:color w:val="auto"/>
        </w:rPr>
        <w:t>Інвазії, які викликаються стьожковими червами, можуть виникати часто або повторно  при</w:t>
      </w:r>
      <w:r w:rsidR="00005526" w:rsidRPr="00CE66B6">
        <w:rPr>
          <w:rStyle w:val="cs5efed22f11"/>
          <w:snapToGrid w:val="0"/>
          <w:color w:val="auto"/>
        </w:rPr>
        <w:t xml:space="preserve"> відсутності контролю </w:t>
      </w:r>
      <w:r w:rsidRPr="00CE66B6">
        <w:rPr>
          <w:rStyle w:val="cs5efed22f11"/>
          <w:snapToGrid w:val="0"/>
          <w:color w:val="auto"/>
        </w:rPr>
        <w:t xml:space="preserve">за </w:t>
      </w:r>
      <w:r w:rsidR="00005526" w:rsidRPr="00CE66B6">
        <w:rPr>
          <w:rStyle w:val="cs5efed22f11"/>
          <w:snapToGrid w:val="0"/>
          <w:color w:val="auto"/>
        </w:rPr>
        <w:t>проміжни</w:t>
      </w:r>
      <w:r w:rsidRPr="00CE66B6">
        <w:rPr>
          <w:rStyle w:val="cs5efed22f11"/>
          <w:snapToGrid w:val="0"/>
          <w:color w:val="auto"/>
        </w:rPr>
        <w:t>ми</w:t>
      </w:r>
      <w:r w:rsidR="00005526" w:rsidRPr="00CE66B6">
        <w:rPr>
          <w:rStyle w:val="cs5efed22f11"/>
          <w:snapToGrid w:val="0"/>
          <w:color w:val="auto"/>
        </w:rPr>
        <w:t xml:space="preserve"> </w:t>
      </w:r>
      <w:r w:rsidRPr="00CE66B6">
        <w:rPr>
          <w:rStyle w:val="cs5efed22f11"/>
          <w:snapToGrid w:val="0"/>
          <w:color w:val="auto"/>
        </w:rPr>
        <w:t>живителями (блохами, волосоїдами, мишами тощо)</w:t>
      </w:r>
      <w:r w:rsidR="00005526" w:rsidRPr="00CE66B6">
        <w:rPr>
          <w:rStyle w:val="cs5efed22f11"/>
          <w:snapToGrid w:val="0"/>
          <w:color w:val="auto"/>
        </w:rPr>
        <w:t xml:space="preserve">. Деякі коти з </w:t>
      </w:r>
      <w:r w:rsidRPr="00CE66B6">
        <w:rPr>
          <w:rStyle w:val="cs5efed22f11"/>
          <w:snapToGrid w:val="0"/>
          <w:color w:val="auto"/>
        </w:rPr>
        <w:t>інвазією видом</w:t>
      </w:r>
      <w:r w:rsidR="00005526" w:rsidRPr="00CE66B6">
        <w:rPr>
          <w:rStyle w:val="cs5efed22f11"/>
          <w:snapToGrid w:val="0"/>
          <w:color w:val="auto"/>
        </w:rPr>
        <w:t xml:space="preserve"> </w:t>
      </w:r>
      <w:r w:rsidR="00005526" w:rsidRPr="00CE66B6">
        <w:rPr>
          <w:rStyle w:val="cs5efed22f11"/>
          <w:i/>
          <w:iCs/>
          <w:snapToGrid w:val="0"/>
          <w:color w:val="auto"/>
        </w:rPr>
        <w:t>Joyeuxiella spp.</w:t>
      </w:r>
      <w:r w:rsidR="00005526" w:rsidRPr="00CE66B6">
        <w:rPr>
          <w:rStyle w:val="cs5efed22f11"/>
          <w:snapToGrid w:val="0"/>
          <w:color w:val="auto"/>
        </w:rPr>
        <w:t xml:space="preserve"> або </w:t>
      </w:r>
      <w:r w:rsidR="00005526" w:rsidRPr="00CE66B6">
        <w:rPr>
          <w:rStyle w:val="cs5efed22f11"/>
          <w:i/>
          <w:iCs/>
          <w:snapToGrid w:val="0"/>
          <w:color w:val="auto"/>
        </w:rPr>
        <w:t>Dipylidium caninum</w:t>
      </w:r>
      <w:r w:rsidR="00005526" w:rsidRPr="00CE66B6">
        <w:rPr>
          <w:rStyle w:val="cs5efed22f11"/>
          <w:snapToGrid w:val="0"/>
          <w:color w:val="auto"/>
        </w:rPr>
        <w:t xml:space="preserve"> можуть мати велику частку </w:t>
      </w:r>
      <w:r w:rsidRPr="00CE66B6">
        <w:rPr>
          <w:rStyle w:val="cs5efed22f11"/>
          <w:snapToGrid w:val="0"/>
          <w:color w:val="auto"/>
        </w:rPr>
        <w:t>нестатевозрілих цестод</w:t>
      </w:r>
      <w:r w:rsidR="00005526" w:rsidRPr="00CE66B6">
        <w:rPr>
          <w:rStyle w:val="cs5efed22f11"/>
          <w:snapToGrid w:val="0"/>
          <w:color w:val="auto"/>
        </w:rPr>
        <w:t xml:space="preserve">, які можуть бути менш сприйнятливі до препарату, тому в разі таких </w:t>
      </w:r>
      <w:r w:rsidRPr="00CE66B6">
        <w:rPr>
          <w:rStyle w:val="cs5efed22f11"/>
          <w:snapToGrid w:val="0"/>
          <w:color w:val="auto"/>
        </w:rPr>
        <w:t>інвазій</w:t>
      </w:r>
      <w:r w:rsidR="00005526" w:rsidRPr="00CE66B6">
        <w:rPr>
          <w:rStyle w:val="cs5efed22f11"/>
          <w:snapToGrid w:val="0"/>
          <w:color w:val="auto"/>
        </w:rPr>
        <w:t xml:space="preserve"> рекомендується подальше спостереження.</w:t>
      </w:r>
    </w:p>
    <w:p w14:paraId="13BD7124" w14:textId="77777777" w:rsidR="00005526" w:rsidRPr="00CE66B6" w:rsidRDefault="004E0BC3" w:rsidP="0011734C">
      <w:pPr>
        <w:widowControl w:val="0"/>
        <w:ind w:right="-36" w:firstLine="560"/>
        <w:jc w:val="both"/>
        <w:rPr>
          <w:rStyle w:val="cs5efed22f11"/>
          <w:snapToGrid w:val="0"/>
          <w:color w:val="auto"/>
        </w:rPr>
      </w:pPr>
      <w:r w:rsidRPr="00432990">
        <w:rPr>
          <w:rStyle w:val="cs5efed22f11"/>
          <w:snapToGrid w:val="0"/>
          <w:color w:val="auto"/>
        </w:rPr>
        <w:t>Резистентність</w:t>
      </w:r>
      <w:r w:rsidR="00005526" w:rsidRPr="001E13BD">
        <w:rPr>
          <w:rStyle w:val="cs5efed22f11"/>
          <w:snapToGrid w:val="0"/>
          <w:color w:val="auto"/>
        </w:rPr>
        <w:t xml:space="preserve"> паразитів </w:t>
      </w:r>
      <w:r w:rsidR="00005526" w:rsidRPr="00CE66B6">
        <w:rPr>
          <w:rStyle w:val="cs5efed22f11"/>
          <w:snapToGrid w:val="0"/>
          <w:color w:val="auto"/>
        </w:rPr>
        <w:t xml:space="preserve">до будь-якого конкретного класу протипаразитарних препаратів може розвинутися після багаторазового використання сполуки цього класу протягом тривалого періоду часу. Тому слід враховувати </w:t>
      </w:r>
      <w:r w:rsidR="005C136E" w:rsidRPr="00CE66B6">
        <w:rPr>
          <w:rStyle w:val="cs5efed22f11"/>
          <w:snapToGrid w:val="0"/>
          <w:color w:val="auto"/>
        </w:rPr>
        <w:t>епізоотологічну</w:t>
      </w:r>
      <w:r w:rsidR="00005526" w:rsidRPr="00CE66B6">
        <w:rPr>
          <w:rStyle w:val="cs5efed22f11"/>
          <w:snapToGrid w:val="0"/>
          <w:color w:val="auto"/>
        </w:rPr>
        <w:t xml:space="preserve"> інформацію про поточну сприйнятливість видів, щоб обмежити можливість майбутнього відбору на </w:t>
      </w:r>
      <w:r w:rsidR="005C136E" w:rsidRPr="00CE66B6">
        <w:rPr>
          <w:rStyle w:val="cs5efed22f11"/>
          <w:snapToGrid w:val="0"/>
          <w:color w:val="auto"/>
        </w:rPr>
        <w:t>лікоопірність</w:t>
      </w:r>
      <w:r w:rsidR="00005526" w:rsidRPr="00CE66B6">
        <w:rPr>
          <w:rStyle w:val="cs5efed22f11"/>
          <w:snapToGrid w:val="0"/>
          <w:color w:val="auto"/>
        </w:rPr>
        <w:t>.</w:t>
      </w:r>
    </w:p>
    <w:p w14:paraId="65AA3C08" w14:textId="77777777" w:rsidR="00005526" w:rsidRPr="00CE66B6" w:rsidRDefault="00005526" w:rsidP="0011734C">
      <w:pPr>
        <w:widowControl w:val="0"/>
        <w:ind w:right="-36" w:firstLine="560"/>
        <w:jc w:val="both"/>
        <w:rPr>
          <w:rStyle w:val="cs5efed22f11"/>
          <w:snapToGrid w:val="0"/>
          <w:color w:val="auto"/>
        </w:rPr>
      </w:pPr>
      <w:r w:rsidRPr="00CE66B6">
        <w:rPr>
          <w:rStyle w:val="cs5efed22f11"/>
          <w:snapToGrid w:val="0"/>
          <w:color w:val="auto"/>
        </w:rPr>
        <w:t>Слід уникати миття тварини шампунем протягом 2 днів після нанесення, оскільки ефективність не має даних випробувань у цьому випадку.</w:t>
      </w:r>
    </w:p>
    <w:p w14:paraId="4ECDE376" w14:textId="77777777" w:rsidR="00005526" w:rsidRPr="00CE66B6" w:rsidRDefault="00082824" w:rsidP="0011734C">
      <w:pPr>
        <w:widowControl w:val="0"/>
        <w:ind w:right="-36" w:firstLine="560"/>
        <w:jc w:val="both"/>
        <w:rPr>
          <w:rStyle w:val="cs5efed22f11"/>
          <w:snapToGrid w:val="0"/>
          <w:color w:val="auto"/>
        </w:rPr>
      </w:pPr>
      <w:r w:rsidRPr="00CE66B6">
        <w:rPr>
          <w:rStyle w:val="cs5efed22f11"/>
          <w:snapToGrid w:val="0"/>
          <w:color w:val="auto"/>
        </w:rPr>
        <w:t xml:space="preserve">Щоб зменшити можливість повторного зараження блохами, рекомендується одночасно лікувати всіх котів, що проживають разом. Інші тварини, що живуть в одному приміщені, також </w:t>
      </w:r>
      <w:r w:rsidRPr="00CE66B6">
        <w:rPr>
          <w:rStyle w:val="cs5efed22f11"/>
          <w:snapToGrid w:val="0"/>
          <w:color w:val="auto"/>
        </w:rPr>
        <w:lastRenderedPageBreak/>
        <w:t>повинні отримати відповідне лікування.</w:t>
      </w:r>
    </w:p>
    <w:p w14:paraId="4B9BF691" w14:textId="77777777" w:rsidR="00082824" w:rsidRPr="00CE66B6" w:rsidRDefault="005C136E" w:rsidP="0011734C">
      <w:pPr>
        <w:widowControl w:val="0"/>
        <w:ind w:right="-36" w:firstLine="560"/>
        <w:jc w:val="both"/>
        <w:rPr>
          <w:rStyle w:val="cs5efed22f11"/>
          <w:snapToGrid w:val="0"/>
          <w:color w:val="auto"/>
        </w:rPr>
      </w:pPr>
      <w:r w:rsidRPr="00CE66B6">
        <w:rPr>
          <w:rStyle w:val="cs5efed22f11"/>
          <w:snapToGrid w:val="0"/>
          <w:color w:val="auto"/>
        </w:rPr>
        <w:t xml:space="preserve">Різні стадії розвитку </w:t>
      </w:r>
      <w:r w:rsidR="00082824" w:rsidRPr="00CE66B6">
        <w:rPr>
          <w:rStyle w:val="cs5efed22f11"/>
          <w:snapToGrid w:val="0"/>
          <w:color w:val="auto"/>
        </w:rPr>
        <w:t>блох можуть заражати підстилки, постіль та місця звичайного відпочинку, такі як килими та м’які меблі. У разі масового зараження блохами та на початку заходів контролю ці ділянки слід обробляти відповідним дозволеними засобами, а потім регулярно пилососити.</w:t>
      </w:r>
    </w:p>
    <w:bookmarkEnd w:id="10"/>
    <w:p w14:paraId="394EE434" w14:textId="77777777" w:rsidR="008A1350" w:rsidRPr="00CE66B6" w:rsidRDefault="008A1350">
      <w:pPr>
        <w:widowControl w:val="0"/>
        <w:ind w:right="454" w:firstLine="567"/>
        <w:jc w:val="both"/>
        <w:rPr>
          <w:b/>
          <w:snapToGrid w:val="0"/>
          <w:sz w:val="24"/>
          <w:szCs w:val="24"/>
        </w:rPr>
      </w:pPr>
      <w:r w:rsidRPr="00CE66B6">
        <w:rPr>
          <w:b/>
          <w:snapToGrid w:val="0"/>
          <w:sz w:val="24"/>
          <w:szCs w:val="24"/>
        </w:rPr>
        <w:t>5.11 Період виведення (каренція)</w:t>
      </w:r>
    </w:p>
    <w:p w14:paraId="22957C54" w14:textId="77777777" w:rsidR="008A1350" w:rsidRPr="00CE66B6" w:rsidRDefault="008A1350">
      <w:pPr>
        <w:widowControl w:val="0"/>
        <w:ind w:right="454" w:firstLine="567"/>
        <w:jc w:val="both"/>
        <w:rPr>
          <w:snapToGrid w:val="0"/>
          <w:sz w:val="24"/>
          <w:szCs w:val="24"/>
        </w:rPr>
      </w:pPr>
      <w:r w:rsidRPr="00CE66B6">
        <w:rPr>
          <w:snapToGrid w:val="0"/>
          <w:sz w:val="24"/>
          <w:szCs w:val="24"/>
        </w:rPr>
        <w:t>Для непродуктивних тварин не визначають.</w:t>
      </w:r>
    </w:p>
    <w:p w14:paraId="5BCF6965" w14:textId="77777777" w:rsidR="008A1350" w:rsidRPr="00CE66B6" w:rsidRDefault="008A1350">
      <w:pPr>
        <w:ind w:right="454" w:firstLine="567"/>
        <w:jc w:val="both"/>
        <w:rPr>
          <w:b/>
          <w:sz w:val="24"/>
          <w:szCs w:val="24"/>
        </w:rPr>
      </w:pPr>
      <w:r w:rsidRPr="00CE66B6">
        <w:rPr>
          <w:b/>
          <w:sz w:val="24"/>
          <w:szCs w:val="24"/>
        </w:rPr>
        <w:t>5.12 Спеціальні застереження для осіб і обслуговуючого персоналу</w:t>
      </w:r>
    </w:p>
    <w:p w14:paraId="3F0B4173" w14:textId="77777777" w:rsidR="00CD553B" w:rsidRPr="00CE66B6" w:rsidRDefault="00CD553B" w:rsidP="00CD553B">
      <w:pPr>
        <w:ind w:right="-36" w:firstLine="567"/>
        <w:jc w:val="both"/>
        <w:rPr>
          <w:sz w:val="24"/>
          <w:szCs w:val="24"/>
        </w:rPr>
      </w:pPr>
      <w:r w:rsidRPr="00CE66B6">
        <w:rPr>
          <w:sz w:val="24"/>
          <w:szCs w:val="24"/>
        </w:rPr>
        <w:t xml:space="preserve">Забороняється пити, приймати їжу і курити під час роботи з препаратом. </w:t>
      </w:r>
    </w:p>
    <w:p w14:paraId="2DDAB8FD" w14:textId="77777777" w:rsidR="008157A9" w:rsidRPr="00CE66B6" w:rsidRDefault="008157A9" w:rsidP="00CD553B">
      <w:pPr>
        <w:ind w:right="-36" w:firstLine="567"/>
        <w:jc w:val="both"/>
        <w:rPr>
          <w:sz w:val="24"/>
          <w:szCs w:val="24"/>
        </w:rPr>
      </w:pPr>
      <w:r w:rsidRPr="00CE66B6">
        <w:rPr>
          <w:sz w:val="24"/>
          <w:szCs w:val="24"/>
        </w:rPr>
        <w:t>Після роботи з препаратом необхідно вимити руки з милом.</w:t>
      </w:r>
    </w:p>
    <w:p w14:paraId="3AF77E14" w14:textId="77777777" w:rsidR="00D72D5F" w:rsidRPr="00CE66B6" w:rsidRDefault="00D72D5F" w:rsidP="00CD553B">
      <w:pPr>
        <w:ind w:right="-36" w:firstLine="567"/>
        <w:jc w:val="both"/>
        <w:rPr>
          <w:sz w:val="24"/>
          <w:szCs w:val="24"/>
        </w:rPr>
      </w:pPr>
      <w:r w:rsidRPr="00CE66B6">
        <w:rPr>
          <w:sz w:val="24"/>
          <w:szCs w:val="24"/>
        </w:rPr>
        <w:t>Зберігати препарат недоступному для дітей місці.</w:t>
      </w:r>
    </w:p>
    <w:p w14:paraId="43AC99A3" w14:textId="77777777" w:rsidR="00AE74E3" w:rsidRPr="00CE66B6" w:rsidRDefault="00AE74E3" w:rsidP="00CD553B">
      <w:pPr>
        <w:ind w:right="-36" w:firstLine="567"/>
        <w:jc w:val="both"/>
        <w:rPr>
          <w:sz w:val="24"/>
          <w:szCs w:val="24"/>
          <w:lang w:val="ru-RU"/>
        </w:rPr>
      </w:pPr>
      <w:r w:rsidRPr="00CE66B6">
        <w:rPr>
          <w:sz w:val="24"/>
          <w:szCs w:val="24"/>
        </w:rPr>
        <w:t>Слід уникати контакту вмісту аплікатора з пальцями. Якщо це трапилося, вимити руки водою з милом.</w:t>
      </w:r>
      <w:r w:rsidR="007B0249" w:rsidRPr="00CE66B6">
        <w:t xml:space="preserve"> </w:t>
      </w:r>
      <w:r w:rsidR="007B0249" w:rsidRPr="00CE66B6">
        <w:rPr>
          <w:sz w:val="24"/>
          <w:szCs w:val="24"/>
        </w:rPr>
        <w:t xml:space="preserve">Цей ветеринарний </w:t>
      </w:r>
      <w:r w:rsidR="00FA7E6B" w:rsidRPr="00CE66B6">
        <w:rPr>
          <w:sz w:val="24"/>
          <w:szCs w:val="24"/>
        </w:rPr>
        <w:t>препарат</w:t>
      </w:r>
      <w:r w:rsidR="007B0249" w:rsidRPr="00CE66B6">
        <w:rPr>
          <w:sz w:val="24"/>
          <w:szCs w:val="24"/>
        </w:rPr>
        <w:t xml:space="preserve"> може викликати подразнення очей</w:t>
      </w:r>
      <w:r w:rsidR="007B0249" w:rsidRPr="00CE66B6">
        <w:rPr>
          <w:sz w:val="24"/>
          <w:szCs w:val="24"/>
          <w:lang w:val="ru-RU"/>
        </w:rPr>
        <w:t>.</w:t>
      </w:r>
      <w:r w:rsidR="007B0249" w:rsidRPr="00CE66B6">
        <w:t xml:space="preserve"> </w:t>
      </w:r>
      <w:r w:rsidR="007B0249" w:rsidRPr="00CE66B6">
        <w:rPr>
          <w:sz w:val="24"/>
          <w:szCs w:val="24"/>
          <w:lang w:val="ru-RU"/>
        </w:rPr>
        <w:t>У разі випадкового потрапляння в очі, негайно і ретельно промити очі водою.</w:t>
      </w:r>
      <w:r w:rsidR="007B0249" w:rsidRPr="00CE66B6">
        <w:t xml:space="preserve"> </w:t>
      </w:r>
      <w:r w:rsidR="007B0249" w:rsidRPr="00CE66B6">
        <w:rPr>
          <w:sz w:val="24"/>
          <w:szCs w:val="24"/>
          <w:lang w:val="ru-RU"/>
        </w:rPr>
        <w:t>У разі випадкового потрапляння препарату в організм людини, чи винекнення подразнення на шкірі, чи слизові оболонки очей, необхідно негайно звернутись за медичною допомогою і показати лікарю листівку-вкладку або етикетку препарату.</w:t>
      </w:r>
    </w:p>
    <w:p w14:paraId="4F8EC9EC" w14:textId="77777777" w:rsidR="00AE74E3" w:rsidRPr="00CE66B6" w:rsidRDefault="00FA7E6B" w:rsidP="00CD553B">
      <w:pPr>
        <w:ind w:right="-36" w:firstLine="567"/>
        <w:jc w:val="both"/>
        <w:rPr>
          <w:sz w:val="24"/>
          <w:szCs w:val="24"/>
        </w:rPr>
      </w:pPr>
      <w:r w:rsidRPr="00CE66B6">
        <w:rPr>
          <w:sz w:val="24"/>
          <w:szCs w:val="24"/>
        </w:rPr>
        <w:t xml:space="preserve">Слід </w:t>
      </w:r>
      <w:r w:rsidRPr="00732B66">
        <w:rPr>
          <w:sz w:val="24"/>
          <w:szCs w:val="24"/>
        </w:rPr>
        <w:t xml:space="preserve">обмежити </w:t>
      </w:r>
      <w:r w:rsidR="000D5F78" w:rsidRPr="00432990">
        <w:rPr>
          <w:sz w:val="24"/>
          <w:szCs w:val="24"/>
        </w:rPr>
        <w:t>контакт</w:t>
      </w:r>
      <w:r w:rsidRPr="00732B66">
        <w:rPr>
          <w:sz w:val="24"/>
          <w:szCs w:val="24"/>
        </w:rPr>
        <w:t xml:space="preserve"> з </w:t>
      </w:r>
      <w:r w:rsidRPr="00CE66B6">
        <w:rPr>
          <w:sz w:val="24"/>
          <w:szCs w:val="24"/>
        </w:rPr>
        <w:t>обробленими тваринами до того часу, поки місце нанесення препарату не висохне, та не дозволяти гратися дітям з обробленими тваринами протягом цього періоду. Рекомендується не допускати, щоб нещодавно оброблені тварини спали з господарями, особливо з дітьми.</w:t>
      </w:r>
      <w:r w:rsidR="0063714C" w:rsidRPr="00CE66B6">
        <w:t xml:space="preserve"> </w:t>
      </w:r>
      <w:r w:rsidR="0063714C" w:rsidRPr="00CE66B6">
        <w:rPr>
          <w:sz w:val="24"/>
          <w:szCs w:val="24"/>
        </w:rPr>
        <w:t>Обробляти тварин рекомендується ввечері, щоб зменшити контакт з людьми після обробки.</w:t>
      </w:r>
    </w:p>
    <w:p w14:paraId="33E5360E" w14:textId="708A99FE" w:rsidR="0063714C" w:rsidRPr="00CE66B6" w:rsidRDefault="0063714C" w:rsidP="0063714C">
      <w:pPr>
        <w:ind w:right="-36" w:firstLine="567"/>
        <w:jc w:val="both"/>
        <w:rPr>
          <w:sz w:val="24"/>
          <w:szCs w:val="24"/>
        </w:rPr>
      </w:pPr>
      <w:r w:rsidRPr="00CE66B6">
        <w:rPr>
          <w:sz w:val="24"/>
          <w:szCs w:val="24"/>
        </w:rPr>
        <w:t>Людям з відомою гіперчутливістю до езафоксоланеру, епр</w:t>
      </w:r>
      <w:r w:rsidR="005C136E" w:rsidRPr="00CE66B6">
        <w:rPr>
          <w:sz w:val="24"/>
          <w:szCs w:val="24"/>
        </w:rPr>
        <w:t>и</w:t>
      </w:r>
      <w:r w:rsidRPr="00CE66B6">
        <w:rPr>
          <w:sz w:val="24"/>
          <w:szCs w:val="24"/>
        </w:rPr>
        <w:t>номектину, праз</w:t>
      </w:r>
      <w:r w:rsidR="00032A25">
        <w:rPr>
          <w:sz w:val="24"/>
          <w:szCs w:val="24"/>
        </w:rPr>
        <w:t>і</w:t>
      </w:r>
      <w:r w:rsidRPr="00CE66B6">
        <w:rPr>
          <w:sz w:val="24"/>
          <w:szCs w:val="24"/>
        </w:rPr>
        <w:t>квантелу або до будь-якої з допоміжних речовин слід уникати контакту з ветеринарним лікарським засобом.</w:t>
      </w:r>
    </w:p>
    <w:p w14:paraId="7B579052" w14:textId="77777777" w:rsidR="0063714C" w:rsidRPr="00CE66B6" w:rsidRDefault="0063714C" w:rsidP="0063714C">
      <w:pPr>
        <w:ind w:right="-36" w:firstLine="567"/>
        <w:jc w:val="both"/>
        <w:rPr>
          <w:sz w:val="24"/>
          <w:szCs w:val="24"/>
        </w:rPr>
      </w:pPr>
      <w:r w:rsidRPr="00CE66B6">
        <w:rPr>
          <w:sz w:val="24"/>
          <w:szCs w:val="24"/>
        </w:rPr>
        <w:t>Оскільки фетотоксичні та тератогенні ефекти описані у лабораторних тварин після значного щоденного впливу гліцеринформалу, вагітні жінки повинні носити рукавички під час введення, щоб уникнути прямого контакту з продуктом.</w:t>
      </w:r>
    </w:p>
    <w:p w14:paraId="6948A6CD" w14:textId="77777777" w:rsidR="008A1350" w:rsidRPr="00CE66B6" w:rsidRDefault="008A1350">
      <w:pPr>
        <w:widowControl w:val="0"/>
        <w:ind w:right="454" w:firstLine="567"/>
        <w:jc w:val="both"/>
        <w:rPr>
          <w:b/>
          <w:snapToGrid w:val="0"/>
          <w:sz w:val="24"/>
          <w:szCs w:val="24"/>
        </w:rPr>
      </w:pPr>
      <w:r w:rsidRPr="00CE66B6">
        <w:rPr>
          <w:b/>
          <w:snapToGrid w:val="0"/>
          <w:sz w:val="24"/>
          <w:szCs w:val="24"/>
        </w:rPr>
        <w:t>6. Фармацевтичні особливості</w:t>
      </w:r>
    </w:p>
    <w:p w14:paraId="233400FC" w14:textId="77777777" w:rsidR="008A1350" w:rsidRPr="00CE66B6" w:rsidRDefault="008A1350">
      <w:pPr>
        <w:pStyle w:val="BodyTextIndent3"/>
        <w:ind w:right="454" w:firstLine="567"/>
        <w:rPr>
          <w:b/>
          <w:snapToGrid/>
          <w:sz w:val="24"/>
          <w:szCs w:val="24"/>
        </w:rPr>
      </w:pPr>
      <w:r w:rsidRPr="00CE66B6">
        <w:rPr>
          <w:b/>
          <w:sz w:val="24"/>
          <w:szCs w:val="24"/>
        </w:rPr>
        <w:t>6.1 Форми несумісності (основні)</w:t>
      </w:r>
    </w:p>
    <w:p w14:paraId="1D16765A" w14:textId="77777777" w:rsidR="008A1350" w:rsidRPr="00CE66B6" w:rsidRDefault="008A1350">
      <w:pPr>
        <w:pStyle w:val="BodyTextIndent3"/>
        <w:ind w:right="454" w:firstLine="567"/>
        <w:rPr>
          <w:sz w:val="24"/>
          <w:szCs w:val="24"/>
        </w:rPr>
      </w:pPr>
      <w:r w:rsidRPr="00CE66B6">
        <w:rPr>
          <w:rStyle w:val="cs5efed22f12"/>
          <w:color w:val="auto"/>
        </w:rPr>
        <w:t>Не встановлені.</w:t>
      </w:r>
    </w:p>
    <w:p w14:paraId="01C71405" w14:textId="77777777" w:rsidR="008A1350" w:rsidRPr="00CE66B6" w:rsidRDefault="008A1350">
      <w:pPr>
        <w:widowControl w:val="0"/>
        <w:ind w:right="454" w:firstLine="567"/>
        <w:jc w:val="both"/>
        <w:rPr>
          <w:b/>
          <w:snapToGrid w:val="0"/>
          <w:sz w:val="24"/>
          <w:szCs w:val="24"/>
        </w:rPr>
      </w:pPr>
      <w:r w:rsidRPr="00CE66B6">
        <w:rPr>
          <w:b/>
          <w:snapToGrid w:val="0"/>
          <w:sz w:val="24"/>
          <w:szCs w:val="24"/>
        </w:rPr>
        <w:t>6.2 Термін придатності</w:t>
      </w:r>
    </w:p>
    <w:p w14:paraId="4D57B591" w14:textId="77777777" w:rsidR="003136D8" w:rsidRDefault="005C136E">
      <w:pPr>
        <w:widowControl w:val="0"/>
        <w:ind w:right="454" w:firstLine="567"/>
        <w:jc w:val="both"/>
        <w:rPr>
          <w:rStyle w:val="cs5efed22f13"/>
          <w:snapToGrid w:val="0"/>
          <w:color w:val="auto"/>
          <w:lang w:val="ru-RU"/>
        </w:rPr>
      </w:pPr>
      <w:r w:rsidRPr="00CE66B6">
        <w:rPr>
          <w:rStyle w:val="cs5efed22f13"/>
          <w:snapToGrid w:val="0"/>
          <w:color w:val="auto"/>
          <w:lang w:val="ru-RU"/>
        </w:rPr>
        <w:t>36 місяців.</w:t>
      </w:r>
    </w:p>
    <w:p w14:paraId="38DD6CE5" w14:textId="77777777" w:rsidR="008A1350" w:rsidRPr="00CE66B6" w:rsidRDefault="008A1350">
      <w:pPr>
        <w:widowControl w:val="0"/>
        <w:ind w:right="454" w:firstLine="567"/>
        <w:jc w:val="both"/>
        <w:rPr>
          <w:b/>
          <w:snapToGrid w:val="0"/>
          <w:sz w:val="24"/>
          <w:szCs w:val="24"/>
        </w:rPr>
      </w:pPr>
      <w:r w:rsidRPr="00CE66B6">
        <w:rPr>
          <w:b/>
          <w:snapToGrid w:val="0"/>
          <w:sz w:val="24"/>
          <w:szCs w:val="24"/>
        </w:rPr>
        <w:t>6.3 Особливі заходи зберігання</w:t>
      </w:r>
    </w:p>
    <w:p w14:paraId="21A76948" w14:textId="77777777" w:rsidR="008A1350" w:rsidRPr="00CE66B6" w:rsidRDefault="008A1350" w:rsidP="00FE16CC">
      <w:pPr>
        <w:widowControl w:val="0"/>
        <w:tabs>
          <w:tab w:val="left" w:pos="10312"/>
        </w:tabs>
        <w:ind w:right="-36" w:firstLine="567"/>
        <w:jc w:val="both"/>
        <w:rPr>
          <w:sz w:val="24"/>
          <w:szCs w:val="24"/>
        </w:rPr>
      </w:pPr>
      <w:bookmarkStart w:id="11" w:name="_Hlk93258390"/>
      <w:r w:rsidRPr="00CE66B6">
        <w:rPr>
          <w:rStyle w:val="cs5efed22f14"/>
          <w:color w:val="auto"/>
        </w:rPr>
        <w:t>Зберігати препарат в оригінальній упаковці у сухому, захищеному від світла та недоступному для дітей і тварин місці</w:t>
      </w:r>
      <w:r w:rsidR="0031085F" w:rsidRPr="0031085F">
        <w:rPr>
          <w:sz w:val="24"/>
          <w:szCs w:val="24"/>
        </w:rPr>
        <w:t>,</w:t>
      </w:r>
      <w:r w:rsidR="0031085F" w:rsidRPr="0031085F">
        <w:t xml:space="preserve"> </w:t>
      </w:r>
      <w:r w:rsidR="0031085F" w:rsidRPr="0031085F">
        <w:rPr>
          <w:sz w:val="24"/>
          <w:szCs w:val="24"/>
        </w:rPr>
        <w:t>за температури від 2 до 25 ˚С</w:t>
      </w:r>
      <w:r w:rsidRPr="00CE66B6">
        <w:rPr>
          <w:rStyle w:val="cs5efed22f14"/>
          <w:color w:val="auto"/>
        </w:rPr>
        <w:t>.</w:t>
      </w:r>
    </w:p>
    <w:bookmarkEnd w:id="11"/>
    <w:p w14:paraId="2E7EABB3" w14:textId="77777777" w:rsidR="008A1350" w:rsidRPr="00CE66B6" w:rsidRDefault="008A1350">
      <w:pPr>
        <w:widowControl w:val="0"/>
        <w:ind w:right="454" w:firstLine="567"/>
        <w:jc w:val="both"/>
        <w:rPr>
          <w:b/>
          <w:snapToGrid w:val="0"/>
          <w:sz w:val="24"/>
          <w:szCs w:val="24"/>
        </w:rPr>
      </w:pPr>
      <w:r w:rsidRPr="00CE66B6">
        <w:rPr>
          <w:b/>
          <w:snapToGrid w:val="0"/>
          <w:sz w:val="24"/>
          <w:szCs w:val="24"/>
        </w:rPr>
        <w:t>6.4 Природа і склад контейнера первинного пакування</w:t>
      </w:r>
    </w:p>
    <w:p w14:paraId="4C8DC2E0" w14:textId="77777777" w:rsidR="00383CC2" w:rsidRPr="00CE66B6" w:rsidRDefault="00383CC2" w:rsidP="00383CC2">
      <w:pPr>
        <w:widowControl w:val="0"/>
        <w:ind w:right="-36" w:firstLine="567"/>
        <w:jc w:val="both"/>
        <w:rPr>
          <w:snapToGrid w:val="0"/>
          <w:sz w:val="24"/>
          <w:szCs w:val="24"/>
        </w:rPr>
      </w:pPr>
      <w:bookmarkStart w:id="12" w:name="_Hlk93258367"/>
      <w:r w:rsidRPr="00CE66B6">
        <w:rPr>
          <w:snapToGrid w:val="0"/>
          <w:sz w:val="24"/>
          <w:szCs w:val="24"/>
        </w:rPr>
        <w:t>Аплікатор для точкового нанесення у формі шприца (корпус з прозорого силіконізованого циклічного олефінового сополімеру, поршень з бромобутилового силіконізованого каучуку та кришка з бромбутилового каучуку), що містить 0,3 мл або 0,9 мл препарату, запаковані в індивідуальні пластикові блістери.</w:t>
      </w:r>
    </w:p>
    <w:p w14:paraId="7579E4D6" w14:textId="77777777" w:rsidR="00383CC2" w:rsidRPr="00CE66B6" w:rsidRDefault="00383CC2" w:rsidP="00383CC2">
      <w:pPr>
        <w:widowControl w:val="0"/>
        <w:ind w:right="-36" w:firstLine="567"/>
        <w:jc w:val="both"/>
        <w:rPr>
          <w:rStyle w:val="cs5efed22f15"/>
          <w:snapToGrid w:val="0"/>
          <w:color w:val="auto"/>
        </w:rPr>
      </w:pPr>
      <w:r w:rsidRPr="00CE66B6">
        <w:rPr>
          <w:rStyle w:val="cs5efed22f15"/>
          <w:snapToGrid w:val="0"/>
          <w:color w:val="auto"/>
        </w:rPr>
        <w:t>Вторинна упаковка складається з штока поршня, блістерної плівки, кришки блістера та картонної коробки.</w:t>
      </w:r>
    </w:p>
    <w:p w14:paraId="604CE14C" w14:textId="77777777" w:rsidR="00803EEC" w:rsidRPr="00CE66B6" w:rsidRDefault="00803EEC" w:rsidP="00803EEC">
      <w:pPr>
        <w:widowControl w:val="0"/>
        <w:ind w:right="-36" w:firstLine="567"/>
        <w:jc w:val="both"/>
        <w:rPr>
          <w:snapToGrid w:val="0"/>
          <w:sz w:val="24"/>
          <w:szCs w:val="24"/>
        </w:rPr>
      </w:pPr>
      <w:r w:rsidRPr="00CE66B6">
        <w:rPr>
          <w:snapToGrid w:val="0"/>
          <w:sz w:val="24"/>
          <w:szCs w:val="24"/>
        </w:rPr>
        <w:t>Картонна коробка, що містить 1, 3, 4 або 15 аплікатор</w:t>
      </w:r>
      <w:r w:rsidR="00383CC2" w:rsidRPr="00CE66B6">
        <w:rPr>
          <w:snapToGrid w:val="0"/>
          <w:sz w:val="24"/>
          <w:szCs w:val="24"/>
        </w:rPr>
        <w:t>ів</w:t>
      </w:r>
      <w:r w:rsidRPr="00CE66B6">
        <w:rPr>
          <w:snapToGrid w:val="0"/>
          <w:sz w:val="24"/>
          <w:szCs w:val="24"/>
        </w:rPr>
        <w:t xml:space="preserve"> (0,3 мл). </w:t>
      </w:r>
    </w:p>
    <w:p w14:paraId="006C0EAF" w14:textId="77777777" w:rsidR="00803EEC" w:rsidRPr="00CE66B6" w:rsidRDefault="00803EEC" w:rsidP="00803EEC">
      <w:pPr>
        <w:widowControl w:val="0"/>
        <w:ind w:right="-36" w:firstLine="567"/>
        <w:jc w:val="both"/>
        <w:rPr>
          <w:snapToGrid w:val="0"/>
          <w:sz w:val="24"/>
          <w:szCs w:val="24"/>
        </w:rPr>
      </w:pPr>
      <w:r w:rsidRPr="00CE66B6">
        <w:rPr>
          <w:snapToGrid w:val="0"/>
          <w:sz w:val="24"/>
          <w:szCs w:val="24"/>
        </w:rPr>
        <w:t>Картонна коробка, що містить 1, 3, 4, 6 або 15 аплікатор</w:t>
      </w:r>
      <w:r w:rsidR="00383CC2" w:rsidRPr="00CE66B6">
        <w:rPr>
          <w:snapToGrid w:val="0"/>
          <w:sz w:val="24"/>
          <w:szCs w:val="24"/>
        </w:rPr>
        <w:t>ів</w:t>
      </w:r>
      <w:r w:rsidRPr="00CE66B6">
        <w:rPr>
          <w:snapToGrid w:val="0"/>
          <w:sz w:val="24"/>
          <w:szCs w:val="24"/>
        </w:rPr>
        <w:t xml:space="preserve"> (0,9 мл).</w:t>
      </w:r>
    </w:p>
    <w:bookmarkEnd w:id="12"/>
    <w:p w14:paraId="4C7BFC88" w14:textId="77777777" w:rsidR="008A1350" w:rsidRPr="00CE66B6" w:rsidRDefault="008A1350">
      <w:pPr>
        <w:pStyle w:val="BodyTextIndent3"/>
        <w:ind w:right="454" w:firstLine="567"/>
        <w:rPr>
          <w:b/>
          <w:snapToGrid/>
          <w:sz w:val="24"/>
          <w:szCs w:val="24"/>
        </w:rPr>
      </w:pPr>
      <w:r w:rsidRPr="00CE66B6">
        <w:rPr>
          <w:b/>
          <w:sz w:val="24"/>
          <w:szCs w:val="24"/>
        </w:rPr>
        <w:t>6.5 Особливі заходи безпеки при поводженні з невикористаним препаратом або із його залишками</w:t>
      </w:r>
    </w:p>
    <w:p w14:paraId="4B93C6A6" w14:textId="77777777" w:rsidR="008A1350" w:rsidRPr="00CE66B6" w:rsidRDefault="008A1350">
      <w:pPr>
        <w:pStyle w:val="BodyTextIndent3"/>
        <w:ind w:right="454" w:firstLine="567"/>
        <w:rPr>
          <w:sz w:val="24"/>
          <w:szCs w:val="24"/>
          <w:lang w:val="ru-RU"/>
        </w:rPr>
      </w:pPr>
      <w:r w:rsidRPr="00CE66B6">
        <w:rPr>
          <w:rStyle w:val="cs5efed22f16"/>
          <w:color w:val="auto"/>
        </w:rPr>
        <w:t xml:space="preserve">Невикористані залишки препарату утилізують відповідно до чинного законодавства. </w:t>
      </w:r>
    </w:p>
    <w:p w14:paraId="7F389A0E" w14:textId="77777777" w:rsidR="008A1350" w:rsidRPr="00CE66B6" w:rsidRDefault="008A1350">
      <w:pPr>
        <w:pStyle w:val="BodyTextIndent3"/>
        <w:ind w:right="454" w:firstLine="567"/>
        <w:rPr>
          <w:sz w:val="24"/>
          <w:szCs w:val="24"/>
          <w:lang w:val="ru-RU"/>
        </w:rPr>
      </w:pPr>
      <w:r w:rsidRPr="00CE66B6">
        <w:rPr>
          <w:b/>
          <w:sz w:val="24"/>
          <w:szCs w:val="24"/>
        </w:rPr>
        <w:t>7. Назва і місце знаходження власника реєстраційного посвідчення</w:t>
      </w:r>
    </w:p>
    <w:tbl>
      <w:tblPr>
        <w:tblW w:w="10215" w:type="dxa"/>
        <w:tblLayout w:type="fixed"/>
        <w:tblLook w:val="04A0" w:firstRow="1" w:lastRow="0" w:firstColumn="1" w:lastColumn="0" w:noHBand="0" w:noVBand="1"/>
      </w:tblPr>
      <w:tblGrid>
        <w:gridCol w:w="5067"/>
        <w:gridCol w:w="5148"/>
      </w:tblGrid>
      <w:tr w:rsidR="00CE66B6" w:rsidRPr="00CE66B6" w14:paraId="7C1F45F1" w14:textId="77777777">
        <w:tc>
          <w:tcPr>
            <w:tcW w:w="5067" w:type="dxa"/>
          </w:tcPr>
          <w:p w14:paraId="49C6BA9F" w14:textId="77777777" w:rsidR="00765C64" w:rsidRDefault="00D74F7E" w:rsidP="00666B5E">
            <w:pPr>
              <w:ind w:left="567"/>
              <w:rPr>
                <w:sz w:val="24"/>
                <w:szCs w:val="24"/>
              </w:rPr>
            </w:pPr>
            <w:r w:rsidRPr="00CE66B6">
              <w:rPr>
                <w:sz w:val="24"/>
                <w:szCs w:val="24"/>
              </w:rPr>
              <w:t xml:space="preserve">Берінгер Інгельхайм Ветмедіка ГмбХ, </w:t>
            </w:r>
            <w:smartTag w:uri="urn:schemas-microsoft-com:office:smarttags" w:element="metricconverter">
              <w:smartTagPr>
                <w:attr w:name="ProductID" w:val="55216 м"/>
              </w:smartTagPr>
              <w:r w:rsidRPr="00CE66B6">
                <w:rPr>
                  <w:sz w:val="24"/>
                  <w:szCs w:val="24"/>
                </w:rPr>
                <w:t>55216 м</w:t>
              </w:r>
            </w:smartTag>
            <w:r w:rsidRPr="00CE66B6">
              <w:rPr>
                <w:sz w:val="24"/>
                <w:szCs w:val="24"/>
              </w:rPr>
              <w:t xml:space="preserve">. Інгельхайм-на-Рейні, </w:t>
            </w:r>
          </w:p>
          <w:p w14:paraId="397AFD6D" w14:textId="345F5EDB" w:rsidR="008A1350" w:rsidRPr="00CE66B6" w:rsidRDefault="00765C64" w:rsidP="00666B5E">
            <w:pPr>
              <w:ind w:left="567"/>
              <w:rPr>
                <w:sz w:val="24"/>
                <w:szCs w:val="24"/>
                <w:lang w:val="ru-RU"/>
              </w:rPr>
            </w:pPr>
            <w:r w:rsidRPr="00765C64">
              <w:rPr>
                <w:sz w:val="24"/>
                <w:szCs w:val="24"/>
              </w:rPr>
              <w:t>Бінгер штрассе, 173, НІМЕЧЧИНА.</w:t>
            </w:r>
          </w:p>
        </w:tc>
        <w:tc>
          <w:tcPr>
            <w:tcW w:w="5148" w:type="dxa"/>
          </w:tcPr>
          <w:p w14:paraId="1212FEB2" w14:textId="77777777" w:rsidR="00765C64" w:rsidRDefault="00D74F7E" w:rsidP="00666B5E">
            <w:pPr>
              <w:tabs>
                <w:tab w:val="left" w:pos="600"/>
              </w:tabs>
              <w:ind w:left="600" w:right="-36"/>
              <w:jc w:val="both"/>
              <w:rPr>
                <w:sz w:val="24"/>
                <w:szCs w:val="24"/>
                <w:lang w:val="de-DE" w:eastAsia="uk-UA"/>
              </w:rPr>
            </w:pPr>
            <w:r w:rsidRPr="00CE66B6">
              <w:rPr>
                <w:sz w:val="24"/>
                <w:szCs w:val="24"/>
                <w:lang w:val="de-DE" w:eastAsia="uk-UA"/>
              </w:rPr>
              <w:t xml:space="preserve">Boehringer Ingelheim Vetmedica GmbH, 55216 Ingelheim-am-Rhein, </w:t>
            </w:r>
          </w:p>
          <w:p w14:paraId="3E591FA1" w14:textId="0E70A267" w:rsidR="008A1350" w:rsidRPr="00CE66B6" w:rsidRDefault="00765C64" w:rsidP="00666B5E">
            <w:pPr>
              <w:tabs>
                <w:tab w:val="left" w:pos="600"/>
              </w:tabs>
              <w:ind w:left="600" w:right="-36"/>
              <w:jc w:val="both"/>
              <w:rPr>
                <w:sz w:val="24"/>
                <w:szCs w:val="24"/>
                <w:lang w:val="de-DE"/>
              </w:rPr>
            </w:pPr>
            <w:r w:rsidRPr="00765C64">
              <w:rPr>
                <w:sz w:val="24"/>
                <w:szCs w:val="24"/>
                <w:lang w:val="de-DE" w:eastAsia="uk-UA"/>
              </w:rPr>
              <w:t>Binger Strasse 173, GERMANY.</w:t>
            </w:r>
          </w:p>
        </w:tc>
      </w:tr>
    </w:tbl>
    <w:p w14:paraId="56CB2250" w14:textId="77777777" w:rsidR="008A1350" w:rsidRPr="00CE66B6" w:rsidRDefault="008A1350">
      <w:pPr>
        <w:ind w:right="454" w:firstLine="567"/>
        <w:jc w:val="both"/>
        <w:rPr>
          <w:b/>
          <w:sz w:val="24"/>
          <w:szCs w:val="24"/>
          <w:lang w:val="ru-RU"/>
        </w:rPr>
      </w:pPr>
      <w:r w:rsidRPr="00CE66B6">
        <w:rPr>
          <w:b/>
          <w:sz w:val="24"/>
          <w:szCs w:val="24"/>
        </w:rPr>
        <w:t>8. Назва і місце знаходження виробника</w:t>
      </w:r>
    </w:p>
    <w:tbl>
      <w:tblPr>
        <w:tblW w:w="10215" w:type="dxa"/>
        <w:tblLayout w:type="fixed"/>
        <w:tblLook w:val="04A0" w:firstRow="1" w:lastRow="0" w:firstColumn="1" w:lastColumn="0" w:noHBand="0" w:noVBand="1"/>
      </w:tblPr>
      <w:tblGrid>
        <w:gridCol w:w="5067"/>
        <w:gridCol w:w="5148"/>
      </w:tblGrid>
      <w:tr w:rsidR="00CE66B6" w:rsidRPr="00CE66B6" w14:paraId="44733128" w14:textId="77777777">
        <w:tc>
          <w:tcPr>
            <w:tcW w:w="5067" w:type="dxa"/>
          </w:tcPr>
          <w:p w14:paraId="49F04954" w14:textId="77777777" w:rsidR="009F5464" w:rsidRPr="00CE66B6" w:rsidRDefault="00D74F7E" w:rsidP="00666B5E">
            <w:pPr>
              <w:ind w:left="567"/>
              <w:rPr>
                <w:sz w:val="24"/>
                <w:szCs w:val="24"/>
              </w:rPr>
            </w:pPr>
            <w:r w:rsidRPr="00CE66B6">
              <w:rPr>
                <w:sz w:val="24"/>
                <w:szCs w:val="24"/>
              </w:rPr>
              <w:t xml:space="preserve">Берінгер Інгельхайм Енімал Хелс </w:t>
            </w:r>
          </w:p>
          <w:p w14:paraId="4786D2EE" w14:textId="77777777" w:rsidR="00052BCB" w:rsidRDefault="00D74F7E" w:rsidP="00052BCB">
            <w:pPr>
              <w:ind w:left="567"/>
              <w:rPr>
                <w:sz w:val="24"/>
                <w:szCs w:val="24"/>
              </w:rPr>
            </w:pPr>
            <w:r w:rsidRPr="00CE66B6">
              <w:rPr>
                <w:sz w:val="24"/>
                <w:szCs w:val="24"/>
              </w:rPr>
              <w:t xml:space="preserve">Франс СКС, 4 шема дю Калке – </w:t>
            </w:r>
          </w:p>
          <w:p w14:paraId="2489559A" w14:textId="64951D02" w:rsidR="008A1350" w:rsidRPr="00CE66B6" w:rsidRDefault="00D74F7E" w:rsidP="00052BCB">
            <w:pPr>
              <w:ind w:left="567"/>
              <w:rPr>
                <w:sz w:val="24"/>
                <w:szCs w:val="24"/>
                <w:lang w:val="ru-RU"/>
              </w:rPr>
            </w:pPr>
            <w:r w:rsidRPr="00CE66B6">
              <w:rPr>
                <w:sz w:val="24"/>
                <w:szCs w:val="24"/>
              </w:rPr>
              <w:lastRenderedPageBreak/>
              <w:t>31</w:t>
            </w:r>
            <w:r w:rsidR="005570F5" w:rsidRPr="00CE66B6">
              <w:rPr>
                <w:sz w:val="24"/>
                <w:szCs w:val="24"/>
              </w:rPr>
              <w:t>0</w:t>
            </w:r>
            <w:r w:rsidRPr="00CE66B6">
              <w:rPr>
                <w:sz w:val="24"/>
                <w:szCs w:val="24"/>
              </w:rPr>
              <w:t>00 Тулуза, Франція.</w:t>
            </w:r>
          </w:p>
        </w:tc>
        <w:tc>
          <w:tcPr>
            <w:tcW w:w="5148" w:type="dxa"/>
          </w:tcPr>
          <w:p w14:paraId="43A5CA37" w14:textId="77777777" w:rsidR="009F5464" w:rsidRPr="00CE66B6" w:rsidRDefault="00D74F7E" w:rsidP="009F5464">
            <w:pPr>
              <w:ind w:left="600"/>
              <w:rPr>
                <w:sz w:val="24"/>
                <w:szCs w:val="24"/>
              </w:rPr>
            </w:pPr>
            <w:r w:rsidRPr="00CE66B6">
              <w:rPr>
                <w:sz w:val="24"/>
                <w:szCs w:val="24"/>
              </w:rPr>
              <w:lastRenderedPageBreak/>
              <w:t xml:space="preserve">Boehringer Ingelheim Animal Health </w:t>
            </w:r>
          </w:p>
          <w:p w14:paraId="4ADE125C" w14:textId="1A56E24F" w:rsidR="008A1350" w:rsidRPr="00CE66B6" w:rsidRDefault="00D74F7E" w:rsidP="00052BCB">
            <w:pPr>
              <w:ind w:left="600"/>
              <w:rPr>
                <w:sz w:val="24"/>
                <w:szCs w:val="24"/>
              </w:rPr>
            </w:pPr>
            <w:r w:rsidRPr="00CE66B6">
              <w:rPr>
                <w:sz w:val="24"/>
                <w:szCs w:val="24"/>
              </w:rPr>
              <w:lastRenderedPageBreak/>
              <w:t>France SCS, 4 chemin du Calquet - 31</w:t>
            </w:r>
            <w:r w:rsidR="005570F5" w:rsidRPr="00CE66B6">
              <w:rPr>
                <w:sz w:val="24"/>
                <w:szCs w:val="24"/>
              </w:rPr>
              <w:t>0</w:t>
            </w:r>
            <w:r w:rsidRPr="00CE66B6">
              <w:rPr>
                <w:sz w:val="24"/>
                <w:szCs w:val="24"/>
              </w:rPr>
              <w:t>00 Toulouse, France.</w:t>
            </w:r>
          </w:p>
        </w:tc>
      </w:tr>
    </w:tbl>
    <w:p w14:paraId="1231AE4A" w14:textId="77777777" w:rsidR="008A1350" w:rsidRPr="00CE66B6" w:rsidRDefault="008A1350" w:rsidP="00F86693">
      <w:pPr>
        <w:ind w:right="454" w:firstLine="567"/>
        <w:jc w:val="both"/>
        <w:rPr>
          <w:sz w:val="24"/>
          <w:szCs w:val="24"/>
          <w:lang w:val="en-US"/>
        </w:rPr>
      </w:pPr>
      <w:r w:rsidRPr="00CE66B6">
        <w:rPr>
          <w:b/>
          <w:sz w:val="24"/>
          <w:szCs w:val="24"/>
        </w:rPr>
        <w:lastRenderedPageBreak/>
        <w:t>9. Додаткова інформація</w:t>
      </w:r>
    </w:p>
    <w:sectPr w:rsidR="008A1350" w:rsidRPr="00CE66B6">
      <w:headerReference w:type="even" r:id="rId7"/>
      <w:headerReference w:type="default" r:id="rId8"/>
      <w:footerReference w:type="even" r:id="rId9"/>
      <w:footerReference w:type="default" r:id="rId10"/>
      <w:footerReference w:type="first" r:id="rId11"/>
      <w:pgSz w:w="11900" w:h="16820"/>
      <w:pgMar w:top="567" w:right="454" w:bottom="45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EBD2" w14:textId="77777777" w:rsidR="00A351D4" w:rsidRDefault="00A351D4">
      <w:pPr>
        <w:rPr>
          <w:lang w:val="ru-RU"/>
        </w:rPr>
      </w:pPr>
      <w:r>
        <w:rPr>
          <w:lang w:val="ru-RU"/>
        </w:rPr>
        <w:separator/>
      </w:r>
    </w:p>
  </w:endnote>
  <w:endnote w:type="continuationSeparator" w:id="0">
    <w:p w14:paraId="74D4710C" w14:textId="77777777" w:rsidR="00A351D4" w:rsidRDefault="00A351D4">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1903" w14:textId="77777777" w:rsidR="005A6FA6" w:rsidRDefault="005A6FA6">
    <w:pPr>
      <w:pStyle w:val="Footer"/>
      <w:jc w:val="center"/>
      <w:rPr>
        <w:lang w:val="ru-RU"/>
      </w:rPr>
    </w:pPr>
    <w:r>
      <w:rPr>
        <w:lang w:val="ru-RU"/>
      </w:rPr>
      <w:fldChar w:fldCharType="begin"/>
    </w:r>
    <w:r>
      <w:rPr>
        <w:lang w:val="ru-RU"/>
      </w:rPr>
      <w:instrText>PAGE   \* MERGEFORMAT</w:instrText>
    </w:r>
    <w:r>
      <w:rPr>
        <w:lang w:val="ru-RU"/>
      </w:rPr>
      <w:fldChar w:fldCharType="separate"/>
    </w:r>
    <w:r>
      <w:rPr>
        <w:noProof/>
        <w:lang w:val="ru-RU"/>
      </w:rPr>
      <w:t>2</w:t>
    </w:r>
    <w:r>
      <w:rPr>
        <w:lang w:val="ru-R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7C2B" w14:textId="77777777" w:rsidR="005A6FA6" w:rsidRDefault="005A6FA6">
    <w:pPr>
      <w:pStyle w:val="Footer"/>
      <w:jc w:val="center"/>
      <w:rPr>
        <w:lang w:val="ru-RU"/>
      </w:rPr>
    </w:pPr>
    <w:r>
      <w:rPr>
        <w:lang w:val="ru-RU"/>
      </w:rPr>
      <w:fldChar w:fldCharType="begin"/>
    </w:r>
    <w:r>
      <w:rPr>
        <w:lang w:val="ru-RU"/>
      </w:rPr>
      <w:instrText>PAGE   \* MERGEFORMAT</w:instrText>
    </w:r>
    <w:r>
      <w:rPr>
        <w:lang w:val="ru-RU"/>
      </w:rPr>
      <w:fldChar w:fldCharType="separate"/>
    </w:r>
    <w:r>
      <w:rPr>
        <w:noProof/>
        <w:lang w:val="ru-RU"/>
      </w:rPr>
      <w:t>5</w:t>
    </w:r>
    <w:r>
      <w:rPr>
        <w:lang w:val="ru-R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0DF9" w14:textId="77777777" w:rsidR="005A6FA6" w:rsidRDefault="005A6FA6">
    <w:pPr>
      <w:pStyle w:val="Footer"/>
      <w:jc w:val="center"/>
      <w:rPr>
        <w:lang w:val="ru-RU"/>
      </w:rPr>
    </w:pPr>
    <w:r>
      <w:rPr>
        <w:lang w:val="ru-RU"/>
      </w:rPr>
      <w:fldChar w:fldCharType="begin"/>
    </w:r>
    <w:r>
      <w:rPr>
        <w:lang w:val="ru-RU"/>
      </w:rPr>
      <w:instrText>PAGE   \* MERGEFORMAT</w:instrText>
    </w:r>
    <w:r>
      <w:rPr>
        <w:lang w:val="ru-RU"/>
      </w:rPr>
      <w:fldChar w:fldCharType="separate"/>
    </w:r>
    <w:r>
      <w:rPr>
        <w:noProof/>
        <w:lang w:val="ru-RU"/>
      </w:rPr>
      <w:t>1</w:t>
    </w:r>
    <w:r>
      <w:rPr>
        <w:lang w:val="ru-RU"/>
      </w:rPr>
      <w:fldChar w:fldCharType="end"/>
    </w:r>
  </w:p>
  <w:p w14:paraId="66920529" w14:textId="77777777" w:rsidR="005A6FA6" w:rsidRDefault="005A6FA6">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0FCC" w14:textId="77777777" w:rsidR="00A351D4" w:rsidRDefault="00A351D4">
      <w:pPr>
        <w:rPr>
          <w:lang w:val="ru-RU"/>
        </w:rPr>
      </w:pPr>
      <w:r>
        <w:rPr>
          <w:lang w:val="ru-RU"/>
        </w:rPr>
        <w:separator/>
      </w:r>
    </w:p>
  </w:footnote>
  <w:footnote w:type="continuationSeparator" w:id="0">
    <w:p w14:paraId="441DF696" w14:textId="77777777" w:rsidR="00A351D4" w:rsidRDefault="00A351D4">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8C8" w14:textId="77777777" w:rsidR="005A6FA6" w:rsidRDefault="005A6FA6">
    <w:pPr>
      <w:pStyle w:val="Header"/>
      <w:jc w:val="right"/>
      <w:rPr>
        <w:sz w:val="24"/>
        <w:szCs w:val="24"/>
      </w:rPr>
    </w:pPr>
    <w:r>
      <w:rPr>
        <w:sz w:val="24"/>
        <w:szCs w:val="24"/>
      </w:rPr>
      <w:t>Продовження додатку 1</w:t>
    </w:r>
  </w:p>
  <w:p w14:paraId="45456B46" w14:textId="77777777" w:rsidR="005A6FA6" w:rsidRDefault="005A6FA6">
    <w:pPr>
      <w:pStyle w:val="Header"/>
      <w:jc w:val="right"/>
      <w:rPr>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426" w14:textId="77777777" w:rsidR="005A6FA6" w:rsidRPr="0011734C" w:rsidRDefault="005A6FA6">
    <w:pPr>
      <w:pStyle w:val="Header"/>
      <w:jc w:val="right"/>
      <w:rPr>
        <w:sz w:val="24"/>
        <w:szCs w:val="24"/>
        <w:lang w:val="ru-RU"/>
      </w:rPr>
    </w:pPr>
    <w:r>
      <w:rPr>
        <w:sz w:val="24"/>
        <w:szCs w:val="24"/>
      </w:rPr>
      <w:t>Продовження додатку 1</w:t>
    </w:r>
  </w:p>
  <w:p w14:paraId="30845FDD" w14:textId="77777777" w:rsidR="005A6FA6" w:rsidRDefault="005A6FA6" w:rsidP="00ED44D4">
    <w:pPr>
      <w:jc w:val="right"/>
      <w:rPr>
        <w:rFonts w:ascii="Arial" w:hAnsi="Arial" w:cs="Arial"/>
        <w:color w:val="000000"/>
      </w:rPr>
    </w:pPr>
    <w:r>
      <w:rPr>
        <w:sz w:val="24"/>
        <w:szCs w:val="24"/>
      </w:rPr>
      <w:t xml:space="preserve">до реєстраційного посвідчення </w:t>
    </w:r>
    <w:r w:rsidRPr="00ED44D4">
      <w:rPr>
        <w:color w:val="000000"/>
        <w:sz w:val="24"/>
        <w:szCs w:val="24"/>
      </w:rPr>
      <w:t>AA-09587-03-22</w:t>
    </w:r>
  </w:p>
  <w:p w14:paraId="615E7700" w14:textId="77777777" w:rsidR="005A6FA6" w:rsidRDefault="005A6FA6" w:rsidP="00EA3C74">
    <w:pPr>
      <w:pStyle w:val="Header"/>
      <w:jc w:val="right"/>
      <w:rPr>
        <w:lang w:val="ru-RU"/>
      </w:rPr>
    </w:pPr>
    <w:r w:rsidRPr="0011734C">
      <w:rPr>
        <w:sz w:val="24"/>
        <w:szCs w:val="24"/>
        <w:lang w:val="ru-RU"/>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CA3574"/>
    <w:lvl w:ilvl="0">
      <w:numFmt w:val="bullet"/>
      <w:lvlText w:val="*"/>
      <w:lvlJc w:val="left"/>
    </w:lvl>
  </w:abstractNum>
  <w:abstractNum w:abstractNumId="1" w15:restartNumberingAfterBreak="0">
    <w:nsid w:val="6B0F79C0"/>
    <w:multiLevelType w:val="hybridMultilevel"/>
    <w:tmpl w:val="EA0684B2"/>
    <w:lvl w:ilvl="0" w:tplc="6232ADEC">
      <w:start w:val="1"/>
      <w:numFmt w:val="decimal"/>
      <w:lvlText w:val="%1."/>
      <w:lvlJc w:val="left"/>
      <w:pPr>
        <w:ind w:left="702" w:hanging="432"/>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19896946">
    <w:abstractNumId w:val="0"/>
    <w:lvlOverride w:ilvl="0">
      <w:lvl w:ilvl="0">
        <w:numFmt w:val="bullet"/>
        <w:lvlText w:val="-"/>
        <w:legacy w:legacy="1" w:legacySpace="0" w:legacyIndent="566"/>
        <w:lvlJc w:val="left"/>
        <w:rPr>
          <w:rFonts w:ascii="Arial" w:hAnsi="Arial" w:hint="default"/>
        </w:rPr>
      </w:lvl>
    </w:lvlOverride>
  </w:num>
  <w:num w:numId="2" w16cid:durableId="8777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4C"/>
    <w:rsid w:val="000050F1"/>
    <w:rsid w:val="00005526"/>
    <w:rsid w:val="00027DAD"/>
    <w:rsid w:val="00032A25"/>
    <w:rsid w:val="00044E53"/>
    <w:rsid w:val="000520EF"/>
    <w:rsid w:val="00052BCB"/>
    <w:rsid w:val="00054EAD"/>
    <w:rsid w:val="000621EB"/>
    <w:rsid w:val="00065242"/>
    <w:rsid w:val="00082824"/>
    <w:rsid w:val="000832B4"/>
    <w:rsid w:val="000868CF"/>
    <w:rsid w:val="000B243A"/>
    <w:rsid w:val="000B2BCA"/>
    <w:rsid w:val="000B6164"/>
    <w:rsid w:val="000D5F78"/>
    <w:rsid w:val="000F05EE"/>
    <w:rsid w:val="000F6BC7"/>
    <w:rsid w:val="00101B25"/>
    <w:rsid w:val="00103105"/>
    <w:rsid w:val="001042FA"/>
    <w:rsid w:val="00111817"/>
    <w:rsid w:val="0011734C"/>
    <w:rsid w:val="00127702"/>
    <w:rsid w:val="00156066"/>
    <w:rsid w:val="00165E23"/>
    <w:rsid w:val="0018550E"/>
    <w:rsid w:val="00193814"/>
    <w:rsid w:val="00196DE5"/>
    <w:rsid w:val="001A4498"/>
    <w:rsid w:val="001B14D3"/>
    <w:rsid w:val="001E13BD"/>
    <w:rsid w:val="001E25EB"/>
    <w:rsid w:val="001F0D7A"/>
    <w:rsid w:val="00213633"/>
    <w:rsid w:val="00240D8C"/>
    <w:rsid w:val="002433D1"/>
    <w:rsid w:val="00252310"/>
    <w:rsid w:val="0028001E"/>
    <w:rsid w:val="002931DA"/>
    <w:rsid w:val="002E0E8F"/>
    <w:rsid w:val="002E1F81"/>
    <w:rsid w:val="002E64C5"/>
    <w:rsid w:val="0030353A"/>
    <w:rsid w:val="0031085F"/>
    <w:rsid w:val="003136D8"/>
    <w:rsid w:val="003174BA"/>
    <w:rsid w:val="0032736E"/>
    <w:rsid w:val="00343A45"/>
    <w:rsid w:val="00383CC2"/>
    <w:rsid w:val="003A01DF"/>
    <w:rsid w:val="003D248A"/>
    <w:rsid w:val="003E79B1"/>
    <w:rsid w:val="003F62BF"/>
    <w:rsid w:val="00432990"/>
    <w:rsid w:val="00434E7A"/>
    <w:rsid w:val="00447395"/>
    <w:rsid w:val="00450F52"/>
    <w:rsid w:val="00453E8F"/>
    <w:rsid w:val="00464A47"/>
    <w:rsid w:val="0046640D"/>
    <w:rsid w:val="0047006B"/>
    <w:rsid w:val="00483DC4"/>
    <w:rsid w:val="004A1115"/>
    <w:rsid w:val="004B3DCC"/>
    <w:rsid w:val="004B5BDC"/>
    <w:rsid w:val="004C48F7"/>
    <w:rsid w:val="004C5958"/>
    <w:rsid w:val="004D66FD"/>
    <w:rsid w:val="004E0BC3"/>
    <w:rsid w:val="004E7C6F"/>
    <w:rsid w:val="004F4C8A"/>
    <w:rsid w:val="00517141"/>
    <w:rsid w:val="005241F9"/>
    <w:rsid w:val="00541D9B"/>
    <w:rsid w:val="00546809"/>
    <w:rsid w:val="005570F5"/>
    <w:rsid w:val="00563698"/>
    <w:rsid w:val="00583E81"/>
    <w:rsid w:val="0058553A"/>
    <w:rsid w:val="0059463C"/>
    <w:rsid w:val="005A6FA6"/>
    <w:rsid w:val="005B64E4"/>
    <w:rsid w:val="005C136E"/>
    <w:rsid w:val="005C2D9B"/>
    <w:rsid w:val="005C55CA"/>
    <w:rsid w:val="005C7E71"/>
    <w:rsid w:val="005E6D4F"/>
    <w:rsid w:val="00616020"/>
    <w:rsid w:val="00620B28"/>
    <w:rsid w:val="00622633"/>
    <w:rsid w:val="006324C3"/>
    <w:rsid w:val="0063714C"/>
    <w:rsid w:val="00645283"/>
    <w:rsid w:val="00666B5E"/>
    <w:rsid w:val="00673A5C"/>
    <w:rsid w:val="006946D2"/>
    <w:rsid w:val="006D6FB4"/>
    <w:rsid w:val="006F5A7B"/>
    <w:rsid w:val="00722719"/>
    <w:rsid w:val="00723955"/>
    <w:rsid w:val="00732B66"/>
    <w:rsid w:val="00745BFE"/>
    <w:rsid w:val="00765C64"/>
    <w:rsid w:val="0077067E"/>
    <w:rsid w:val="007711CA"/>
    <w:rsid w:val="007721F5"/>
    <w:rsid w:val="007B0249"/>
    <w:rsid w:val="007B5EF2"/>
    <w:rsid w:val="007F5C46"/>
    <w:rsid w:val="008023AF"/>
    <w:rsid w:val="00803EEC"/>
    <w:rsid w:val="008157A9"/>
    <w:rsid w:val="00824000"/>
    <w:rsid w:val="0082402E"/>
    <w:rsid w:val="00824637"/>
    <w:rsid w:val="0088627D"/>
    <w:rsid w:val="008A1350"/>
    <w:rsid w:val="008A1CAB"/>
    <w:rsid w:val="008D4EC1"/>
    <w:rsid w:val="008D5BB6"/>
    <w:rsid w:val="008F09E8"/>
    <w:rsid w:val="008F7378"/>
    <w:rsid w:val="008F7827"/>
    <w:rsid w:val="009147C9"/>
    <w:rsid w:val="00917FAC"/>
    <w:rsid w:val="00922F1F"/>
    <w:rsid w:val="009234F1"/>
    <w:rsid w:val="00943560"/>
    <w:rsid w:val="00951F29"/>
    <w:rsid w:val="00966DB2"/>
    <w:rsid w:val="009941E5"/>
    <w:rsid w:val="009C1324"/>
    <w:rsid w:val="009E7721"/>
    <w:rsid w:val="009F5464"/>
    <w:rsid w:val="00A20BBD"/>
    <w:rsid w:val="00A21DCF"/>
    <w:rsid w:val="00A351D4"/>
    <w:rsid w:val="00A752FE"/>
    <w:rsid w:val="00A87166"/>
    <w:rsid w:val="00AA4EB9"/>
    <w:rsid w:val="00AC3F92"/>
    <w:rsid w:val="00AC5270"/>
    <w:rsid w:val="00AC6E1C"/>
    <w:rsid w:val="00AE361A"/>
    <w:rsid w:val="00AE74E3"/>
    <w:rsid w:val="00B27093"/>
    <w:rsid w:val="00B27AB7"/>
    <w:rsid w:val="00B32C77"/>
    <w:rsid w:val="00B44198"/>
    <w:rsid w:val="00B52571"/>
    <w:rsid w:val="00B73E78"/>
    <w:rsid w:val="00B80A7C"/>
    <w:rsid w:val="00B83003"/>
    <w:rsid w:val="00B8641F"/>
    <w:rsid w:val="00B918FF"/>
    <w:rsid w:val="00B92A43"/>
    <w:rsid w:val="00BA5C99"/>
    <w:rsid w:val="00BC4404"/>
    <w:rsid w:val="00BC77CA"/>
    <w:rsid w:val="00BD784A"/>
    <w:rsid w:val="00BF5394"/>
    <w:rsid w:val="00C01AAC"/>
    <w:rsid w:val="00C2249A"/>
    <w:rsid w:val="00C43B71"/>
    <w:rsid w:val="00C703AA"/>
    <w:rsid w:val="00C7295A"/>
    <w:rsid w:val="00C77887"/>
    <w:rsid w:val="00C933C6"/>
    <w:rsid w:val="00CA72C1"/>
    <w:rsid w:val="00CD553B"/>
    <w:rsid w:val="00CE66B6"/>
    <w:rsid w:val="00CF5E91"/>
    <w:rsid w:val="00D11747"/>
    <w:rsid w:val="00D117D4"/>
    <w:rsid w:val="00D17F64"/>
    <w:rsid w:val="00D3543E"/>
    <w:rsid w:val="00D374C6"/>
    <w:rsid w:val="00D4329F"/>
    <w:rsid w:val="00D62F48"/>
    <w:rsid w:val="00D71EFC"/>
    <w:rsid w:val="00D72483"/>
    <w:rsid w:val="00D72D5F"/>
    <w:rsid w:val="00D74F7E"/>
    <w:rsid w:val="00D76214"/>
    <w:rsid w:val="00D949DE"/>
    <w:rsid w:val="00DC35E4"/>
    <w:rsid w:val="00DE2815"/>
    <w:rsid w:val="00DF2DCC"/>
    <w:rsid w:val="00E02EBE"/>
    <w:rsid w:val="00E13FD0"/>
    <w:rsid w:val="00E210D1"/>
    <w:rsid w:val="00E24B95"/>
    <w:rsid w:val="00E31339"/>
    <w:rsid w:val="00E60167"/>
    <w:rsid w:val="00E6246B"/>
    <w:rsid w:val="00E74878"/>
    <w:rsid w:val="00E971E8"/>
    <w:rsid w:val="00EA2BF2"/>
    <w:rsid w:val="00EA3C74"/>
    <w:rsid w:val="00EB5FDA"/>
    <w:rsid w:val="00EB65D2"/>
    <w:rsid w:val="00ED2262"/>
    <w:rsid w:val="00ED35BF"/>
    <w:rsid w:val="00ED44D4"/>
    <w:rsid w:val="00ED6FE8"/>
    <w:rsid w:val="00EE211F"/>
    <w:rsid w:val="00EE2423"/>
    <w:rsid w:val="00EE604C"/>
    <w:rsid w:val="00EF378B"/>
    <w:rsid w:val="00F17B15"/>
    <w:rsid w:val="00F40B38"/>
    <w:rsid w:val="00F45DF2"/>
    <w:rsid w:val="00F55A3F"/>
    <w:rsid w:val="00F62120"/>
    <w:rsid w:val="00F766BE"/>
    <w:rsid w:val="00F81F7F"/>
    <w:rsid w:val="00F86693"/>
    <w:rsid w:val="00FA3E90"/>
    <w:rsid w:val="00FA7E6B"/>
    <w:rsid w:val="00FB3FDB"/>
    <w:rsid w:val="00FC027A"/>
    <w:rsid w:val="00FC1328"/>
    <w:rsid w:val="00FC5619"/>
    <w:rsid w:val="00FE16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09"/>
    <o:shapelayout v:ext="edit">
      <o:idmap v:ext="edit" data="1"/>
    </o:shapelayout>
  </w:shapeDefaults>
  <w:decimalSymbol w:val=","/>
  <w:listSeparator w:val=";"/>
  <w14:docId w14:val="735EB687"/>
  <w15:chartTrackingRefBased/>
  <w15:docId w15:val="{A5116DFF-0E07-436D-8CE1-86062013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US"/>
    </w:rPr>
  </w:style>
  <w:style w:type="paragraph" w:styleId="Heading1">
    <w:name w:val="heading 1"/>
    <w:basedOn w:val="Normal"/>
    <w:next w:val="Normal"/>
    <w:link w:val="Heading1Char"/>
    <w:qFormat/>
    <w:pPr>
      <w:keepNext/>
      <w:outlineLvl w:val="0"/>
    </w:pPr>
    <w:rPr>
      <w:rFonts w:ascii="Arial" w:hAnsi="Arial"/>
      <w:sz w:val="24"/>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eastAsia="Times New Roman" w:hAnsi="Arial" w:cs="Times New Roman" w:hint="default"/>
      <w:sz w:val="24"/>
      <w:szCs w:val="20"/>
    </w:rPr>
  </w:style>
  <w:style w:type="character" w:customStyle="1" w:styleId="Heading3Char">
    <w:name w:val="Heading 3 Char"/>
    <w:link w:val="Heading3"/>
    <w:semiHidden/>
    <w:locked/>
    <w:rPr>
      <w:rFonts w:ascii="Times New Roman" w:eastAsia="Times New Roman" w:hAnsi="Times New Roman" w:cs="Times New Roman" w:hint="default"/>
      <w:sz w:val="24"/>
      <w:szCs w:val="20"/>
    </w:rPr>
  </w:style>
  <w:style w:type="paragraph" w:styleId="Header">
    <w:name w:val="header"/>
    <w:basedOn w:val="Normal"/>
    <w:link w:val="HeaderChar"/>
    <w:uiPriority w:val="99"/>
    <w:unhideWhenUsed/>
    <w:pPr>
      <w:tabs>
        <w:tab w:val="center" w:pos="4819"/>
        <w:tab w:val="right" w:pos="9639"/>
      </w:tabs>
    </w:pPr>
  </w:style>
  <w:style w:type="character" w:customStyle="1" w:styleId="HeaderChar">
    <w:name w:val="Header Char"/>
    <w:link w:val="Header"/>
    <w:uiPriority w:val="99"/>
    <w:locked/>
    <w:rPr>
      <w:rFonts w:ascii="Times New Roman" w:eastAsia="Times New Roman" w:hAnsi="Times New Roman" w:cs="Times New Roman" w:hint="default"/>
      <w:lang w:eastAsia="en-US"/>
    </w:rPr>
  </w:style>
  <w:style w:type="paragraph" w:styleId="Footer">
    <w:name w:val="footer"/>
    <w:basedOn w:val="Normal"/>
    <w:link w:val="FooterChar"/>
    <w:uiPriority w:val="99"/>
    <w:semiHidden/>
    <w:unhideWhenUsed/>
    <w:pPr>
      <w:tabs>
        <w:tab w:val="center" w:pos="4819"/>
        <w:tab w:val="right" w:pos="9639"/>
      </w:tabs>
    </w:pPr>
  </w:style>
  <w:style w:type="character" w:customStyle="1" w:styleId="FooterChar">
    <w:name w:val="Footer Char"/>
    <w:link w:val="Footer"/>
    <w:uiPriority w:val="99"/>
    <w:semiHidden/>
    <w:locked/>
    <w:rPr>
      <w:rFonts w:ascii="Times New Roman" w:eastAsia="Times New Roman" w:hAnsi="Times New Roman" w:cs="Times New Roman" w:hint="default"/>
      <w:lang w:eastAsia="en-US"/>
    </w:rPr>
  </w:style>
  <w:style w:type="paragraph" w:styleId="BodyText2">
    <w:name w:val="Body Text 2"/>
    <w:basedOn w:val="Normal"/>
    <w:link w:val="BodyText2Char"/>
    <w:semiHidden/>
    <w:unhideWhenUsed/>
    <w:pPr>
      <w:jc w:val="both"/>
    </w:pPr>
    <w:rPr>
      <w:lang w:val="ru-RU" w:eastAsia="x-none"/>
    </w:rPr>
  </w:style>
  <w:style w:type="character" w:customStyle="1" w:styleId="BodyText2Char">
    <w:name w:val="Body Text 2 Char"/>
    <w:link w:val="BodyText2"/>
    <w:semiHidden/>
    <w:locked/>
    <w:rPr>
      <w:rFonts w:ascii="Times New Roman" w:eastAsia="Times New Roman" w:hAnsi="Times New Roman" w:cs="Times New Roman" w:hint="default"/>
      <w:sz w:val="20"/>
      <w:szCs w:val="20"/>
      <w:lang w:val="ru-RU"/>
    </w:rPr>
  </w:style>
  <w:style w:type="paragraph" w:styleId="BodyTextIndent3">
    <w:name w:val="Body Text Indent 3"/>
    <w:basedOn w:val="Normal"/>
    <w:link w:val="BodyTextIndent3Char"/>
    <w:unhideWhenUsed/>
    <w:pPr>
      <w:widowControl w:val="0"/>
      <w:snapToGrid w:val="0"/>
      <w:ind w:firstLine="851"/>
      <w:jc w:val="both"/>
    </w:pPr>
    <w:rPr>
      <w:snapToGrid w:val="0"/>
      <w:sz w:val="28"/>
      <w:lang w:val="x-none" w:eastAsia="ru-RU"/>
    </w:rPr>
  </w:style>
  <w:style w:type="character" w:customStyle="1" w:styleId="BodyTextIndent3Char">
    <w:name w:val="Body Text Indent 3 Char"/>
    <w:link w:val="BodyTextIndent3"/>
    <w:locked/>
    <w:rPr>
      <w:rFonts w:ascii="Times New Roman" w:eastAsia="Times New Roman" w:hAnsi="Times New Roman" w:cs="Times New Roman" w:hint="default"/>
      <w:snapToGrid w:val="0"/>
      <w:sz w:val="28"/>
      <w:szCs w:val="20"/>
      <w:lang w:eastAsia="ru-RU"/>
    </w:rPr>
  </w:style>
  <w:style w:type="table" w:styleId="TableGrid">
    <w:name w:val="Table Grid"/>
    <w:basedOn w:val="TableNormal"/>
    <w:uiPriority w:val="59"/>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3266721a">
    <w:name w:val="cs3266721a"/>
    <w:basedOn w:val="Normal"/>
    <w:pPr>
      <w:ind w:firstLine="560"/>
      <w:jc w:val="both"/>
    </w:pPr>
    <w:rPr>
      <w:sz w:val="24"/>
      <w:szCs w:val="24"/>
      <w:lang w:eastAsia="uk-UA"/>
    </w:rPr>
  </w:style>
  <w:style w:type="paragraph" w:customStyle="1" w:styleId="cs5efed22f">
    <w:name w:val="cs5efed22f"/>
    <w:basedOn w:val="Normal"/>
    <w:pPr>
      <w:spacing w:before="100" w:beforeAutospacing="1" w:after="100" w:afterAutospacing="1"/>
    </w:pPr>
    <w:rPr>
      <w:color w:val="000000"/>
      <w:sz w:val="24"/>
      <w:szCs w:val="24"/>
      <w:lang w:eastAsia="uk-UA"/>
    </w:rPr>
  </w:style>
  <w:style w:type="character" w:customStyle="1" w:styleId="cs3266721a1">
    <w:name w:val="cs3266721a1"/>
    <w:basedOn w:val="DefaultParagraphFont"/>
  </w:style>
  <w:style w:type="character" w:customStyle="1" w:styleId="cs5efed22f1">
    <w:name w:val="cs5efed22f1"/>
    <w:rPr>
      <w:rFonts w:ascii="Times New Roman" w:hAnsi="Times New Roman" w:cs="Times New Roman" w:hint="default"/>
      <w:b w:val="0"/>
      <w:bCs w:val="0"/>
      <w:i w:val="0"/>
      <w:iCs w:val="0"/>
      <w:color w:val="000000"/>
      <w:sz w:val="24"/>
      <w:szCs w:val="24"/>
      <w:shd w:val="clear" w:color="auto" w:fill="auto"/>
    </w:rPr>
  </w:style>
  <w:style w:type="paragraph" w:customStyle="1" w:styleId="csd3498dab">
    <w:name w:val="csd3498dab"/>
    <w:basedOn w:val="Normal"/>
    <w:pPr>
      <w:spacing w:before="40"/>
      <w:ind w:right="-40" w:firstLine="560"/>
      <w:jc w:val="both"/>
    </w:pPr>
    <w:rPr>
      <w:sz w:val="24"/>
      <w:szCs w:val="24"/>
      <w:lang w:eastAsia="uk-UA"/>
    </w:rPr>
  </w:style>
  <w:style w:type="paragraph" w:customStyle="1" w:styleId="cs8f386883">
    <w:name w:val="cs8f386883"/>
    <w:basedOn w:val="Normal"/>
    <w:pPr>
      <w:spacing w:before="100" w:beforeAutospacing="1" w:after="100" w:afterAutospacing="1"/>
    </w:pPr>
    <w:rPr>
      <w:b/>
      <w:bCs/>
      <w:i/>
      <w:iCs/>
      <w:color w:val="000000"/>
      <w:sz w:val="24"/>
      <w:szCs w:val="24"/>
      <w:lang w:eastAsia="uk-UA"/>
    </w:rPr>
  </w:style>
  <w:style w:type="paragraph" w:customStyle="1" w:styleId="csd93b9219">
    <w:name w:val="csd93b9219"/>
    <w:basedOn w:val="Normal"/>
    <w:pPr>
      <w:spacing w:before="100" w:beforeAutospacing="1" w:after="100" w:afterAutospacing="1"/>
    </w:pPr>
    <w:rPr>
      <w:color w:val="FF0000"/>
      <w:sz w:val="24"/>
      <w:szCs w:val="24"/>
      <w:lang w:eastAsia="uk-UA"/>
    </w:rPr>
  </w:style>
  <w:style w:type="paragraph" w:customStyle="1" w:styleId="csa62dfd6a">
    <w:name w:val="csa62dfd6a"/>
    <w:basedOn w:val="Normal"/>
    <w:pPr>
      <w:spacing w:before="100" w:beforeAutospacing="1" w:after="100" w:afterAutospacing="1"/>
    </w:pPr>
    <w:rPr>
      <w:i/>
      <w:iCs/>
      <w:color w:val="000000"/>
      <w:sz w:val="24"/>
      <w:szCs w:val="24"/>
      <w:lang w:eastAsia="uk-UA"/>
    </w:rPr>
  </w:style>
  <w:style w:type="character" w:customStyle="1" w:styleId="csd3498dab1">
    <w:name w:val="csd3498dab1"/>
    <w:basedOn w:val="DefaultParagraphFont"/>
  </w:style>
  <w:style w:type="character" w:customStyle="1" w:styleId="cs8f3868831">
    <w:name w:val="cs8f3868831"/>
    <w:rPr>
      <w:rFonts w:ascii="Times New Roman" w:hAnsi="Times New Roman" w:cs="Times New Roman" w:hint="default"/>
      <w:b/>
      <w:bCs/>
      <w:i/>
      <w:iCs/>
      <w:color w:val="000000"/>
      <w:sz w:val="24"/>
      <w:szCs w:val="24"/>
      <w:shd w:val="clear" w:color="auto" w:fill="auto"/>
    </w:rPr>
  </w:style>
  <w:style w:type="character" w:customStyle="1" w:styleId="cs5efed22f2">
    <w:name w:val="cs5efed22f2"/>
    <w:rPr>
      <w:rFonts w:ascii="Times New Roman" w:hAnsi="Times New Roman" w:cs="Times New Roman" w:hint="default"/>
      <w:b w:val="0"/>
      <w:bCs w:val="0"/>
      <w:i w:val="0"/>
      <w:iCs w:val="0"/>
      <w:color w:val="000000"/>
      <w:sz w:val="24"/>
      <w:szCs w:val="24"/>
      <w:shd w:val="clear" w:color="auto" w:fill="auto"/>
    </w:rPr>
  </w:style>
  <w:style w:type="character" w:customStyle="1" w:styleId="csd93b92191">
    <w:name w:val="csd93b92191"/>
    <w:rPr>
      <w:rFonts w:ascii="Times New Roman" w:hAnsi="Times New Roman" w:cs="Times New Roman" w:hint="default"/>
      <w:b w:val="0"/>
      <w:bCs w:val="0"/>
      <w:i w:val="0"/>
      <w:iCs w:val="0"/>
      <w:color w:val="FF0000"/>
      <w:sz w:val="24"/>
      <w:szCs w:val="24"/>
      <w:shd w:val="clear" w:color="auto" w:fill="auto"/>
    </w:rPr>
  </w:style>
  <w:style w:type="character" w:customStyle="1" w:styleId="csa62dfd6a1">
    <w:name w:val="csa62dfd6a1"/>
    <w:rPr>
      <w:rFonts w:ascii="Times New Roman" w:hAnsi="Times New Roman" w:cs="Times New Roman" w:hint="default"/>
      <w:b w:val="0"/>
      <w:bCs w:val="0"/>
      <w:i/>
      <w:iCs/>
      <w:color w:val="000000"/>
      <w:sz w:val="24"/>
      <w:szCs w:val="24"/>
      <w:shd w:val="clear" w:color="auto" w:fill="auto"/>
    </w:rPr>
  </w:style>
  <w:style w:type="paragraph" w:customStyle="1" w:styleId="cs242d954b">
    <w:name w:val="cs242d954b"/>
    <w:basedOn w:val="Normal"/>
    <w:pPr>
      <w:ind w:right="-40" w:firstLine="560"/>
      <w:jc w:val="both"/>
    </w:pPr>
    <w:rPr>
      <w:sz w:val="24"/>
      <w:szCs w:val="24"/>
      <w:lang w:eastAsia="uk-UA"/>
    </w:rPr>
  </w:style>
  <w:style w:type="character" w:customStyle="1" w:styleId="cs242d954b1">
    <w:name w:val="cs242d954b1"/>
    <w:basedOn w:val="DefaultParagraphFont"/>
  </w:style>
  <w:style w:type="character" w:customStyle="1" w:styleId="cs5efed22f3">
    <w:name w:val="cs5efed22f3"/>
    <w:rPr>
      <w:rFonts w:ascii="Times New Roman" w:hAnsi="Times New Roman" w:cs="Times New Roman" w:hint="default"/>
      <w:b w:val="0"/>
      <w:bCs w:val="0"/>
      <w:i w:val="0"/>
      <w:iCs w:val="0"/>
      <w:color w:val="000000"/>
      <w:sz w:val="24"/>
      <w:szCs w:val="24"/>
      <w:shd w:val="clear" w:color="auto" w:fill="auto"/>
    </w:rPr>
  </w:style>
  <w:style w:type="character" w:customStyle="1" w:styleId="csa62dfd6a2">
    <w:name w:val="csa62dfd6a2"/>
    <w:rPr>
      <w:rFonts w:ascii="Times New Roman" w:hAnsi="Times New Roman" w:cs="Times New Roman" w:hint="default"/>
      <w:b w:val="0"/>
      <w:bCs w:val="0"/>
      <w:i/>
      <w:iCs/>
      <w:color w:val="000000"/>
      <w:sz w:val="24"/>
      <w:szCs w:val="24"/>
      <w:shd w:val="clear" w:color="auto" w:fill="auto"/>
    </w:rPr>
  </w:style>
  <w:style w:type="paragraph" w:customStyle="1" w:styleId="csccbacf97">
    <w:name w:val="csccbacf97"/>
    <w:basedOn w:val="Normal"/>
    <w:pPr>
      <w:ind w:right="-40" w:firstLine="560"/>
    </w:pPr>
    <w:rPr>
      <w:sz w:val="24"/>
      <w:szCs w:val="24"/>
      <w:lang w:eastAsia="uk-UA"/>
    </w:rPr>
  </w:style>
  <w:style w:type="character" w:customStyle="1" w:styleId="cs242d954b2">
    <w:name w:val="cs242d954b2"/>
    <w:basedOn w:val="DefaultParagraphFont"/>
  </w:style>
  <w:style w:type="character" w:customStyle="1" w:styleId="cs5efed22f4">
    <w:name w:val="cs5efed22f4"/>
    <w:rPr>
      <w:rFonts w:ascii="Times New Roman" w:hAnsi="Times New Roman" w:cs="Times New Roman" w:hint="default"/>
      <w:b w:val="0"/>
      <w:bCs w:val="0"/>
      <w:i w:val="0"/>
      <w:iCs w:val="0"/>
      <w:color w:val="000000"/>
      <w:sz w:val="24"/>
      <w:szCs w:val="24"/>
      <w:shd w:val="clear" w:color="auto" w:fill="auto"/>
    </w:rPr>
  </w:style>
  <w:style w:type="character" w:customStyle="1" w:styleId="cs242d954b3">
    <w:name w:val="cs242d954b3"/>
    <w:basedOn w:val="DefaultParagraphFont"/>
  </w:style>
  <w:style w:type="character" w:customStyle="1" w:styleId="cs5efed22f5">
    <w:name w:val="cs5efed22f5"/>
    <w:rPr>
      <w:rFonts w:ascii="Times New Roman" w:hAnsi="Times New Roman" w:cs="Times New Roman" w:hint="default"/>
      <w:b w:val="0"/>
      <w:bCs w:val="0"/>
      <w:i w:val="0"/>
      <w:iCs w:val="0"/>
      <w:color w:val="000000"/>
      <w:sz w:val="24"/>
      <w:szCs w:val="24"/>
      <w:shd w:val="clear" w:color="auto" w:fill="auto"/>
    </w:rPr>
  </w:style>
  <w:style w:type="character" w:customStyle="1" w:styleId="cs242d954b4">
    <w:name w:val="cs242d954b4"/>
    <w:basedOn w:val="DefaultParagraphFont"/>
  </w:style>
  <w:style w:type="character" w:customStyle="1" w:styleId="cs5efed22f6">
    <w:name w:val="cs5efed22f6"/>
    <w:rPr>
      <w:rFonts w:ascii="Times New Roman" w:hAnsi="Times New Roman" w:cs="Times New Roman" w:hint="default"/>
      <w:b w:val="0"/>
      <w:bCs w:val="0"/>
      <w:i w:val="0"/>
      <w:iCs w:val="0"/>
      <w:color w:val="000000"/>
      <w:sz w:val="24"/>
      <w:szCs w:val="24"/>
      <w:shd w:val="clear" w:color="auto" w:fill="auto"/>
    </w:rPr>
  </w:style>
  <w:style w:type="character" w:customStyle="1" w:styleId="cs242d954b5">
    <w:name w:val="cs242d954b5"/>
    <w:basedOn w:val="DefaultParagraphFont"/>
  </w:style>
  <w:style w:type="character" w:customStyle="1" w:styleId="cs5efed22f7">
    <w:name w:val="cs5efed22f7"/>
    <w:rPr>
      <w:rFonts w:ascii="Times New Roman" w:hAnsi="Times New Roman" w:cs="Times New Roman" w:hint="default"/>
      <w:b w:val="0"/>
      <w:bCs w:val="0"/>
      <w:i w:val="0"/>
      <w:iCs w:val="0"/>
      <w:color w:val="000000"/>
      <w:sz w:val="24"/>
      <w:szCs w:val="24"/>
      <w:shd w:val="clear" w:color="auto" w:fill="auto"/>
    </w:rPr>
  </w:style>
  <w:style w:type="paragraph" w:customStyle="1" w:styleId="cs8e473b02">
    <w:name w:val="cs8e473b02"/>
    <w:basedOn w:val="Normal"/>
    <w:pPr>
      <w:shd w:val="clear" w:color="auto" w:fill="FFFFFF"/>
      <w:spacing w:before="100" w:beforeAutospacing="1" w:after="100" w:afterAutospacing="1"/>
    </w:pPr>
    <w:rPr>
      <w:rFonts w:ascii="Arial" w:hAnsi="Arial" w:cs="Arial"/>
      <w:color w:val="000000"/>
      <w:sz w:val="18"/>
      <w:szCs w:val="18"/>
      <w:lang w:eastAsia="uk-UA"/>
    </w:rPr>
  </w:style>
  <w:style w:type="character" w:customStyle="1" w:styleId="cs242d954b6">
    <w:name w:val="cs242d954b6"/>
    <w:basedOn w:val="DefaultParagraphFont"/>
  </w:style>
  <w:style w:type="character" w:customStyle="1" w:styleId="cs5efed22f8">
    <w:name w:val="cs5efed22f8"/>
    <w:rPr>
      <w:rFonts w:ascii="Times New Roman" w:hAnsi="Times New Roman" w:cs="Times New Roman" w:hint="default"/>
      <w:b w:val="0"/>
      <w:bCs w:val="0"/>
      <w:i w:val="0"/>
      <w:iCs w:val="0"/>
      <w:color w:val="000000"/>
      <w:sz w:val="24"/>
      <w:szCs w:val="24"/>
      <w:shd w:val="clear" w:color="auto" w:fill="auto"/>
    </w:rPr>
  </w:style>
  <w:style w:type="character" w:customStyle="1" w:styleId="cs8e473b021">
    <w:name w:val="cs8e473b021"/>
    <w:rPr>
      <w:rFonts w:ascii="Arial" w:hAnsi="Arial" w:cs="Arial" w:hint="default"/>
      <w:b w:val="0"/>
      <w:bCs w:val="0"/>
      <w:i w:val="0"/>
      <w:iCs w:val="0"/>
      <w:color w:val="000000"/>
      <w:sz w:val="18"/>
      <w:szCs w:val="18"/>
      <w:shd w:val="clear" w:color="auto" w:fill="FFFFFF"/>
    </w:rPr>
  </w:style>
  <w:style w:type="paragraph" w:customStyle="1" w:styleId="cs739dbf91">
    <w:name w:val="cs739dbf91"/>
    <w:basedOn w:val="Normal"/>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f7e86c90">
    <w:name w:val="csf7e86c90"/>
    <w:basedOn w:val="Normal"/>
    <w:pPr>
      <w:ind w:right="-40"/>
    </w:pPr>
    <w:rPr>
      <w:sz w:val="24"/>
      <w:szCs w:val="24"/>
      <w:lang w:eastAsia="uk-UA"/>
    </w:rPr>
  </w:style>
  <w:style w:type="paragraph" w:customStyle="1" w:styleId="csf9d3fef3">
    <w:name w:val="csf9d3fef3"/>
    <w:basedOn w:val="Normal"/>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eb2b070a">
    <w:name w:val="cseb2b070a"/>
    <w:basedOn w:val="Normal"/>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43864418">
    <w:name w:val="cs43864418"/>
    <w:basedOn w:val="Normal"/>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92c22fce">
    <w:name w:val="cs92c22fce"/>
    <w:basedOn w:val="Normal"/>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e4ec0d56">
    <w:name w:val="cse4ec0d56"/>
    <w:basedOn w:val="Normal"/>
    <w:pPr>
      <w:spacing w:before="100" w:beforeAutospacing="1" w:after="100" w:afterAutospacing="1"/>
    </w:pPr>
    <w:rPr>
      <w:color w:val="000000"/>
      <w:sz w:val="24"/>
      <w:szCs w:val="24"/>
      <w:u w:val="single"/>
      <w:lang w:eastAsia="uk-UA"/>
    </w:rPr>
  </w:style>
  <w:style w:type="character" w:customStyle="1" w:styleId="cs242d954b7">
    <w:name w:val="cs242d954b7"/>
    <w:basedOn w:val="DefaultParagraphFont"/>
  </w:style>
  <w:style w:type="character" w:customStyle="1" w:styleId="cs5efed22f9">
    <w:name w:val="cs5efed22f9"/>
    <w:rPr>
      <w:rFonts w:ascii="Times New Roman" w:hAnsi="Times New Roman" w:cs="Times New Roman" w:hint="default"/>
      <w:b w:val="0"/>
      <w:bCs w:val="0"/>
      <w:i w:val="0"/>
      <w:iCs w:val="0"/>
      <w:color w:val="000000"/>
      <w:sz w:val="24"/>
      <w:szCs w:val="24"/>
      <w:shd w:val="clear" w:color="auto" w:fill="auto"/>
    </w:rPr>
  </w:style>
  <w:style w:type="character" w:customStyle="1" w:styleId="csa62dfd6a3">
    <w:name w:val="csa62dfd6a3"/>
    <w:rPr>
      <w:rFonts w:ascii="Times New Roman" w:hAnsi="Times New Roman" w:cs="Times New Roman" w:hint="default"/>
      <w:b w:val="0"/>
      <w:bCs w:val="0"/>
      <w:i/>
      <w:iCs/>
      <w:color w:val="000000"/>
      <w:sz w:val="24"/>
      <w:szCs w:val="24"/>
      <w:shd w:val="clear" w:color="auto" w:fill="auto"/>
    </w:rPr>
  </w:style>
  <w:style w:type="character" w:customStyle="1" w:styleId="cse4ec0d561">
    <w:name w:val="cse4ec0d561"/>
    <w:rPr>
      <w:rFonts w:ascii="Times New Roman" w:hAnsi="Times New Roman" w:cs="Times New Roman" w:hint="default"/>
      <w:b w:val="0"/>
      <w:bCs w:val="0"/>
      <w:i w:val="0"/>
      <w:iCs w:val="0"/>
      <w:color w:val="000000"/>
      <w:sz w:val="24"/>
      <w:szCs w:val="24"/>
      <w:u w:val="single"/>
      <w:shd w:val="clear" w:color="auto" w:fill="auto"/>
    </w:rPr>
  </w:style>
  <w:style w:type="character" w:customStyle="1" w:styleId="cs242d954b8">
    <w:name w:val="cs242d954b8"/>
    <w:basedOn w:val="DefaultParagraphFont"/>
  </w:style>
  <w:style w:type="character" w:customStyle="1" w:styleId="cs5efed22f10">
    <w:name w:val="cs5efed22f10"/>
    <w:rPr>
      <w:rFonts w:ascii="Times New Roman" w:hAnsi="Times New Roman" w:cs="Times New Roman" w:hint="default"/>
      <w:b w:val="0"/>
      <w:bCs w:val="0"/>
      <w:i w:val="0"/>
      <w:iCs w:val="0"/>
      <w:color w:val="000000"/>
      <w:sz w:val="24"/>
      <w:szCs w:val="24"/>
      <w:shd w:val="clear" w:color="auto" w:fill="auto"/>
    </w:rPr>
  </w:style>
  <w:style w:type="character" w:customStyle="1" w:styleId="cs242d954b9">
    <w:name w:val="cs242d954b9"/>
    <w:basedOn w:val="DefaultParagraphFont"/>
  </w:style>
  <w:style w:type="character" w:customStyle="1" w:styleId="cs5efed22f11">
    <w:name w:val="cs5efed22f11"/>
    <w:rPr>
      <w:rFonts w:ascii="Times New Roman" w:hAnsi="Times New Roman" w:cs="Times New Roman" w:hint="default"/>
      <w:b w:val="0"/>
      <w:bCs w:val="0"/>
      <w:i w:val="0"/>
      <w:iCs w:val="0"/>
      <w:color w:val="000000"/>
      <w:sz w:val="24"/>
      <w:szCs w:val="24"/>
      <w:shd w:val="clear" w:color="auto" w:fill="auto"/>
    </w:rPr>
  </w:style>
  <w:style w:type="paragraph" w:customStyle="1" w:styleId="csf8cba3a1">
    <w:name w:val="csf8cba3a1"/>
    <w:basedOn w:val="Normal"/>
    <w:pPr>
      <w:ind w:firstLine="720"/>
    </w:pPr>
    <w:rPr>
      <w:sz w:val="24"/>
      <w:szCs w:val="24"/>
      <w:lang w:eastAsia="uk-UA"/>
    </w:rPr>
  </w:style>
  <w:style w:type="character" w:customStyle="1" w:styleId="csf8cba3a11">
    <w:name w:val="csf8cba3a11"/>
    <w:basedOn w:val="DefaultParagraphFont"/>
  </w:style>
  <w:style w:type="character" w:customStyle="1" w:styleId="cs5efed22f12">
    <w:name w:val="cs5efed22f12"/>
    <w:rPr>
      <w:rFonts w:ascii="Times New Roman" w:hAnsi="Times New Roman" w:cs="Times New Roman" w:hint="default"/>
      <w:b w:val="0"/>
      <w:bCs w:val="0"/>
      <w:i w:val="0"/>
      <w:iCs w:val="0"/>
      <w:color w:val="000000"/>
      <w:sz w:val="24"/>
      <w:szCs w:val="24"/>
      <w:shd w:val="clear" w:color="auto" w:fill="auto"/>
    </w:rPr>
  </w:style>
  <w:style w:type="character" w:customStyle="1" w:styleId="csf8cba3a12">
    <w:name w:val="csf8cba3a12"/>
    <w:basedOn w:val="DefaultParagraphFont"/>
  </w:style>
  <w:style w:type="character" w:customStyle="1" w:styleId="cs5efed22f13">
    <w:name w:val="cs5efed22f13"/>
    <w:rPr>
      <w:rFonts w:ascii="Times New Roman" w:hAnsi="Times New Roman" w:cs="Times New Roman" w:hint="default"/>
      <w:b w:val="0"/>
      <w:bCs w:val="0"/>
      <w:i w:val="0"/>
      <w:iCs w:val="0"/>
      <w:color w:val="000000"/>
      <w:sz w:val="24"/>
      <w:szCs w:val="24"/>
      <w:shd w:val="clear" w:color="auto" w:fill="auto"/>
    </w:rPr>
  </w:style>
  <w:style w:type="paragraph" w:customStyle="1" w:styleId="cs76fc46a0">
    <w:name w:val="cs76fc46a0"/>
    <w:basedOn w:val="Normal"/>
    <w:pPr>
      <w:spacing w:before="100" w:beforeAutospacing="1" w:after="100" w:afterAutospacing="1"/>
    </w:pPr>
    <w:rPr>
      <w:color w:val="000000"/>
      <w:sz w:val="10"/>
      <w:szCs w:val="10"/>
      <w:lang w:eastAsia="uk-UA"/>
    </w:rPr>
  </w:style>
  <w:style w:type="character" w:customStyle="1" w:styleId="cs242d954b10">
    <w:name w:val="cs242d954b10"/>
    <w:basedOn w:val="DefaultParagraphFont"/>
  </w:style>
  <w:style w:type="character" w:customStyle="1" w:styleId="cs5efed22f14">
    <w:name w:val="cs5efed22f14"/>
    <w:rPr>
      <w:rFonts w:ascii="Times New Roman" w:hAnsi="Times New Roman" w:cs="Times New Roman" w:hint="default"/>
      <w:b w:val="0"/>
      <w:bCs w:val="0"/>
      <w:i w:val="0"/>
      <w:iCs w:val="0"/>
      <w:color w:val="000000"/>
      <w:sz w:val="24"/>
      <w:szCs w:val="24"/>
      <w:shd w:val="clear" w:color="auto" w:fill="auto"/>
    </w:rPr>
  </w:style>
  <w:style w:type="character" w:customStyle="1" w:styleId="cs76fc46a01">
    <w:name w:val="cs76fc46a01"/>
    <w:rPr>
      <w:rFonts w:ascii="Times New Roman" w:hAnsi="Times New Roman" w:cs="Times New Roman" w:hint="default"/>
      <w:b w:val="0"/>
      <w:bCs w:val="0"/>
      <w:i w:val="0"/>
      <w:iCs w:val="0"/>
      <w:color w:val="000000"/>
      <w:sz w:val="10"/>
      <w:szCs w:val="10"/>
      <w:shd w:val="clear" w:color="auto" w:fill="auto"/>
    </w:rPr>
  </w:style>
  <w:style w:type="character" w:customStyle="1" w:styleId="cs242d954b11">
    <w:name w:val="cs242d954b11"/>
    <w:basedOn w:val="DefaultParagraphFont"/>
  </w:style>
  <w:style w:type="character" w:customStyle="1" w:styleId="cs5efed22f15">
    <w:name w:val="cs5efed22f15"/>
    <w:rPr>
      <w:rFonts w:ascii="Times New Roman" w:hAnsi="Times New Roman" w:cs="Times New Roman" w:hint="default"/>
      <w:b w:val="0"/>
      <w:bCs w:val="0"/>
      <w:i w:val="0"/>
      <w:iCs w:val="0"/>
      <w:color w:val="000000"/>
      <w:sz w:val="24"/>
      <w:szCs w:val="24"/>
      <w:shd w:val="clear" w:color="auto" w:fill="auto"/>
    </w:rPr>
  </w:style>
  <w:style w:type="character" w:customStyle="1" w:styleId="cs242d954b12">
    <w:name w:val="cs242d954b12"/>
    <w:basedOn w:val="DefaultParagraphFont"/>
  </w:style>
  <w:style w:type="character" w:customStyle="1" w:styleId="cs5efed22f16">
    <w:name w:val="cs5efed22f16"/>
    <w:rPr>
      <w:rFonts w:ascii="Times New Roman" w:hAnsi="Times New Roman" w:cs="Times New Roman" w:hint="default"/>
      <w:b w:val="0"/>
      <w:bCs w:val="0"/>
      <w:i w:val="0"/>
      <w:iCs w:val="0"/>
      <w:color w:val="000000"/>
      <w:sz w:val="24"/>
      <w:szCs w:val="24"/>
      <w:shd w:val="clear" w:color="auto" w:fill="auto"/>
    </w:rPr>
  </w:style>
  <w:style w:type="paragraph" w:styleId="BalloonText">
    <w:name w:val="Balloon Text"/>
    <w:basedOn w:val="Normal"/>
    <w:link w:val="BalloonTextChar"/>
    <w:uiPriority w:val="99"/>
    <w:semiHidden/>
    <w:unhideWhenUsed/>
    <w:rsid w:val="00EA2BF2"/>
    <w:rPr>
      <w:rFonts w:ascii="Tahoma" w:hAnsi="Tahoma" w:cs="Tahoma"/>
      <w:sz w:val="16"/>
      <w:szCs w:val="16"/>
    </w:rPr>
  </w:style>
  <w:style w:type="character" w:customStyle="1" w:styleId="BalloonTextChar">
    <w:name w:val="Balloon Text Char"/>
    <w:link w:val="BalloonText"/>
    <w:uiPriority w:val="99"/>
    <w:semiHidden/>
    <w:rsid w:val="00EA2BF2"/>
    <w:rPr>
      <w:rFonts w:ascii="Tahoma" w:eastAsia="Times New Roman" w:hAnsi="Tahoma" w:cs="Tahoma"/>
      <w:sz w:val="16"/>
      <w:szCs w:val="16"/>
      <w:lang w:val="uk-UA" w:eastAsia="en-US"/>
    </w:rPr>
  </w:style>
  <w:style w:type="character" w:styleId="CommentReference">
    <w:name w:val="annotation reference"/>
    <w:uiPriority w:val="99"/>
    <w:semiHidden/>
    <w:unhideWhenUsed/>
    <w:rsid w:val="00F45DF2"/>
    <w:rPr>
      <w:sz w:val="16"/>
      <w:szCs w:val="16"/>
    </w:rPr>
  </w:style>
  <w:style w:type="paragraph" w:styleId="CommentText">
    <w:name w:val="annotation text"/>
    <w:basedOn w:val="Normal"/>
    <w:link w:val="CommentTextChar"/>
    <w:uiPriority w:val="99"/>
    <w:semiHidden/>
    <w:unhideWhenUsed/>
    <w:rsid w:val="00F45DF2"/>
  </w:style>
  <w:style w:type="character" w:customStyle="1" w:styleId="CommentTextChar">
    <w:name w:val="Comment Text Char"/>
    <w:link w:val="CommentText"/>
    <w:uiPriority w:val="99"/>
    <w:semiHidden/>
    <w:rsid w:val="00F45DF2"/>
    <w:rPr>
      <w:rFonts w:ascii="Times New Roman" w:eastAsia="Times New Roman" w:hAnsi="Times New Roman" w:cs="Times New Roman"/>
      <w:lang w:eastAsia="en-US" w:bidi="ar-SA"/>
    </w:rPr>
  </w:style>
  <w:style w:type="paragraph" w:styleId="CommentSubject">
    <w:name w:val="annotation subject"/>
    <w:basedOn w:val="CommentText"/>
    <w:next w:val="CommentText"/>
    <w:link w:val="CommentSubjectChar"/>
    <w:uiPriority w:val="99"/>
    <w:semiHidden/>
    <w:unhideWhenUsed/>
    <w:rsid w:val="00F45DF2"/>
    <w:rPr>
      <w:b/>
      <w:bCs/>
    </w:rPr>
  </w:style>
  <w:style w:type="character" w:customStyle="1" w:styleId="CommentSubjectChar">
    <w:name w:val="Comment Subject Char"/>
    <w:link w:val="CommentSubject"/>
    <w:uiPriority w:val="99"/>
    <w:semiHidden/>
    <w:rsid w:val="00F45DF2"/>
    <w:rPr>
      <w:rFonts w:ascii="Times New Roman" w:eastAsia="Times New Roman" w:hAnsi="Times New Roman" w:cs="Times New Roman"/>
      <w:b/>
      <w:bCs/>
      <w:lang w:eastAsia="en-US" w:bidi="ar-SA"/>
    </w:rPr>
  </w:style>
  <w:style w:type="paragraph" w:customStyle="1" w:styleId="a">
    <w:name w:val="Абзац списка"/>
    <w:basedOn w:val="Normal"/>
    <w:uiPriority w:val="34"/>
    <w:qFormat/>
    <w:rsid w:val="00BC77CA"/>
    <w:pPr>
      <w:ind w:left="720"/>
      <w:contextualSpacing/>
    </w:pPr>
  </w:style>
  <w:style w:type="paragraph" w:styleId="Revision">
    <w:name w:val="Revision"/>
    <w:hidden/>
    <w:uiPriority w:val="99"/>
    <w:semiHidden/>
    <w:rsid w:val="00673A5C"/>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221896">
      <w:bodyDiv w:val="1"/>
      <w:marLeft w:val="0"/>
      <w:marRight w:val="0"/>
      <w:marTop w:val="0"/>
      <w:marBottom w:val="0"/>
      <w:divBdr>
        <w:top w:val="none" w:sz="0" w:space="0" w:color="auto"/>
        <w:left w:val="none" w:sz="0" w:space="0" w:color="auto"/>
        <w:bottom w:val="none" w:sz="0" w:space="0" w:color="auto"/>
        <w:right w:val="none" w:sz="0" w:space="0" w:color="auto"/>
      </w:divBdr>
    </w:div>
    <w:div w:id="1478646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fd0b529-4a04-4616-88d2-531082d94bb8}" enabled="1" method="Standard" siteId="{e1f8af86-ee95-4718-bd0d-375b37366c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52</TotalTime>
  <Pages>6</Pages>
  <Words>2310</Words>
  <Characters>15640</Characters>
  <Application>Microsoft Office Word</Application>
  <DocSecurity>0</DocSecurity>
  <Lines>130</Lines>
  <Paragraphs>35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dc:creator>
  <cp:keywords/>
  <cp:lastModifiedBy>Romashkan,Neonila (AH RA_PV_CO) BI-UA-K</cp:lastModifiedBy>
  <cp:revision>15</cp:revision>
  <cp:lastPrinted>2022-11-01T10:51:00Z</cp:lastPrinted>
  <dcterms:created xsi:type="dcterms:W3CDTF">2022-11-02T13:07:00Z</dcterms:created>
  <dcterms:modified xsi:type="dcterms:W3CDTF">2024-11-29T11:52:00Z</dcterms:modified>
</cp:coreProperties>
</file>