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65E5B" w14:textId="77777777" w:rsidR="0021508B" w:rsidRPr="004E3EC9" w:rsidRDefault="0021508B" w:rsidP="0021508B">
      <w:pPr>
        <w:rPr>
          <w:lang w:val="en-US"/>
        </w:rPr>
      </w:pPr>
    </w:p>
    <w:p w14:paraId="06EE9C3C" w14:textId="77777777" w:rsidR="0021508B" w:rsidRPr="004E3EC9" w:rsidRDefault="0021508B" w:rsidP="0021508B">
      <w:pPr>
        <w:jc w:val="center"/>
        <w:rPr>
          <w:b/>
          <w:sz w:val="24"/>
          <w:szCs w:val="24"/>
        </w:rPr>
      </w:pPr>
      <w:r w:rsidRPr="004E3EC9">
        <w:rPr>
          <w:b/>
          <w:sz w:val="24"/>
          <w:szCs w:val="24"/>
        </w:rPr>
        <w:t>Коротка характеристика препарату</w:t>
      </w:r>
    </w:p>
    <w:p w14:paraId="0AEC4EBD" w14:textId="77777777" w:rsidR="0021508B" w:rsidRPr="004E3EC9" w:rsidRDefault="0021508B" w:rsidP="0021508B"/>
    <w:p w14:paraId="26957131" w14:textId="77777777" w:rsidR="0021508B" w:rsidRPr="004E3EC9" w:rsidRDefault="0021508B" w:rsidP="0021508B">
      <w:pPr>
        <w:tabs>
          <w:tab w:val="left" w:pos="567"/>
          <w:tab w:val="left" w:pos="2148"/>
        </w:tabs>
        <w:ind w:firstLine="709"/>
        <w:rPr>
          <w:b/>
          <w:sz w:val="24"/>
          <w:szCs w:val="24"/>
        </w:rPr>
      </w:pPr>
      <w:r w:rsidRPr="004E3EC9">
        <w:rPr>
          <w:b/>
          <w:sz w:val="24"/>
          <w:szCs w:val="24"/>
        </w:rPr>
        <w:t>1. Назва</w:t>
      </w:r>
    </w:p>
    <w:p w14:paraId="4E24380C" w14:textId="77777777" w:rsidR="0021508B" w:rsidRPr="004E3EC9" w:rsidRDefault="0021508B" w:rsidP="0021508B">
      <w:pPr>
        <w:tabs>
          <w:tab w:val="left" w:pos="567"/>
          <w:tab w:val="left" w:pos="2148"/>
        </w:tabs>
        <w:ind w:firstLine="709"/>
        <w:rPr>
          <w:sz w:val="24"/>
          <w:szCs w:val="24"/>
        </w:rPr>
      </w:pPr>
      <w:r w:rsidRPr="004E3EC9">
        <w:rPr>
          <w:sz w:val="24"/>
          <w:szCs w:val="24"/>
        </w:rPr>
        <w:t>ЗООФЕРАН</w:t>
      </w:r>
    </w:p>
    <w:p w14:paraId="5E86F6A1" w14:textId="77777777" w:rsidR="0021508B" w:rsidRPr="004E3EC9" w:rsidRDefault="0021508B" w:rsidP="0021508B">
      <w:pPr>
        <w:tabs>
          <w:tab w:val="left" w:pos="567"/>
        </w:tabs>
        <w:ind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2. Склад</w:t>
      </w:r>
    </w:p>
    <w:p w14:paraId="7AB06942" w14:textId="77777777" w:rsidR="0021508B" w:rsidRPr="004E3EC9" w:rsidRDefault="0021508B" w:rsidP="0021508B">
      <w:pPr>
        <w:pStyle w:val="24"/>
        <w:shd w:val="clear" w:color="auto" w:fill="auto"/>
        <w:tabs>
          <w:tab w:val="left" w:pos="446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препарату містить діючу речовину:</w:t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CC302F5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залізо (у формі заліза (ІІІ) гідроксиду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декстранового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комплексу) - 100,0 мг.</w:t>
      </w:r>
    </w:p>
    <w:p w14:paraId="4055661E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Допоміжні речовини: фенол, вода для ін’єкцій.</w:t>
      </w:r>
    </w:p>
    <w:p w14:paraId="273B6311" w14:textId="77777777" w:rsidR="0021508B" w:rsidRPr="004E3EC9" w:rsidRDefault="0021508B" w:rsidP="0021508B">
      <w:pPr>
        <w:tabs>
          <w:tab w:val="left" w:pos="567"/>
        </w:tabs>
        <w:ind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3. Фармацевтична форма</w:t>
      </w:r>
    </w:p>
    <w:p w14:paraId="2C5458AC" w14:textId="77777777" w:rsidR="0021508B" w:rsidRPr="004E3EC9" w:rsidRDefault="0021508B" w:rsidP="0021508B">
      <w:pPr>
        <w:tabs>
          <w:tab w:val="left" w:pos="567"/>
        </w:tabs>
        <w:ind w:firstLine="709"/>
        <w:rPr>
          <w:snapToGrid w:val="0"/>
          <w:sz w:val="24"/>
          <w:szCs w:val="24"/>
        </w:rPr>
      </w:pPr>
      <w:r w:rsidRPr="004E3EC9">
        <w:rPr>
          <w:snapToGrid w:val="0"/>
          <w:sz w:val="24"/>
          <w:szCs w:val="24"/>
        </w:rPr>
        <w:t>Розчин для ін’єкцій.</w:t>
      </w:r>
    </w:p>
    <w:p w14:paraId="3ADA7BA0" w14:textId="77777777" w:rsidR="0021508B" w:rsidRPr="004E3EC9" w:rsidRDefault="0021508B" w:rsidP="0021508B">
      <w:pPr>
        <w:tabs>
          <w:tab w:val="left" w:pos="567"/>
        </w:tabs>
        <w:ind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4. Фармакологічні властивості</w:t>
      </w:r>
    </w:p>
    <w:p w14:paraId="6AC58B5B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4E3EC9">
        <w:rPr>
          <w:rFonts w:ascii="Times New Roman" w:hAnsi="Times New Roman" w:cs="Times New Roman"/>
          <w:b/>
          <w:i/>
          <w:sz w:val="24"/>
          <w:szCs w:val="24"/>
          <w:lang w:val="uk-UA"/>
        </w:rPr>
        <w:t>АТС-vet</w:t>
      </w:r>
      <w:proofErr w:type="spellEnd"/>
      <w:r w:rsidRPr="004E3EC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класифікаційний код: QB03AC Препарати заліза для </w:t>
      </w:r>
      <w:proofErr w:type="spellStart"/>
      <w:r w:rsidRPr="004E3EC9">
        <w:rPr>
          <w:rFonts w:ascii="Times New Roman" w:hAnsi="Times New Roman" w:cs="Times New Roman"/>
          <w:b/>
          <w:i/>
          <w:sz w:val="24"/>
          <w:szCs w:val="24"/>
          <w:lang w:val="uk-UA"/>
        </w:rPr>
        <w:t>парентерального</w:t>
      </w:r>
      <w:proofErr w:type="spellEnd"/>
      <w:r w:rsidRPr="004E3EC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застосування. </w:t>
      </w:r>
    </w:p>
    <w:p w14:paraId="378000EB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ЗООФЕРАН містить залізо у вигляді стабільного комплексу заліза (III)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-гідроксид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який є аналогом фізіологічної форми заліза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феритину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(заліза гідроксид фосфатно-білковий комплекс). </w:t>
      </w:r>
    </w:p>
    <w:p w14:paraId="44B00FB6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Залізо проявляє свої біологічні властивості головним чином у складі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гемопротеїнів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до яких належать гемоглобін, міоглобін, цитохроми,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цитохромоксидаза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каталаза,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пероксидаза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Гемопротеїни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 низку важливих біологічних функцій: зв’язування, транспортування і депонування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оксигену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(гемоглобін, міоглобін), його метаболізм (оксидази,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пероксидаза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каталаза), транспорт електронів (цитохроми). </w:t>
      </w:r>
    </w:p>
    <w:p w14:paraId="315798E0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Залізо доступне в неіонній водорозчинній формі, яка має дуже низьку токсичність порівняно з вільним залізом. Залізо (як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заліза) в антианемічних засобах діє шляхом збільшення запасу заліза, необхідного для утворення гемоглобіну та поповнення ферментів, пов’язаних із залізом і залучених до росту та стійкості до інфекцій. Після введення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декстрановий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комплекс гідроксиду заліза відкладається в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ретикулоендотеліальній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системі, а потім з комплексу поступово вивільняється залізо.</w:t>
      </w:r>
    </w:p>
    <w:p w14:paraId="0890A876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внутрішньом’язової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ін’єкції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заліза швидко всмоктується з місця ін’єкції в капіляри та лімфатичну систему. Циркулююче залізо видаляється з плазми клітинами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ретикулоендотеліальної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системи, які розщеплюють комплекс на компоненти – залізо і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. Залізо відразу зв’язується з наявними білковими фрагментами з утворенням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гемосидерину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феритину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фізіологічних форм заліза, або, меншою мірою,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трансферину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>. Максимальна концентрація заліза в плазмі крові досягається через 5 годин після введення. Невелика кількість заліза виводяться з сечею та фекаліями.</w:t>
      </w:r>
    </w:p>
    <w:p w14:paraId="309B7D9A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 Клінічні особливості</w:t>
      </w:r>
    </w:p>
    <w:p w14:paraId="582E4267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5.1 Вид тварин</w:t>
      </w:r>
    </w:p>
    <w:p w14:paraId="01B651DF" w14:textId="77777777" w:rsidR="0021508B" w:rsidRPr="004E3EC9" w:rsidRDefault="0021508B" w:rsidP="0021508B">
      <w:pPr>
        <w:widowControl w:val="0"/>
        <w:ind w:firstLine="709"/>
        <w:rPr>
          <w:snapToGrid w:val="0"/>
          <w:sz w:val="24"/>
          <w:szCs w:val="24"/>
        </w:rPr>
      </w:pPr>
      <w:r w:rsidRPr="004E3EC9">
        <w:rPr>
          <w:rFonts w:eastAsia="Trebuchet MS"/>
          <w:sz w:val="24"/>
          <w:szCs w:val="24"/>
          <w:lang w:eastAsia="uk-UA" w:bidi="uk-UA"/>
        </w:rPr>
        <w:t>Велика рогата худоба, свині.</w:t>
      </w:r>
    </w:p>
    <w:p w14:paraId="4A6F936E" w14:textId="77777777" w:rsidR="0021508B" w:rsidRPr="004E3EC9" w:rsidRDefault="0021508B" w:rsidP="0021508B">
      <w:pPr>
        <w:pStyle w:val="31"/>
        <w:ind w:right="454" w:firstLine="709"/>
        <w:jc w:val="left"/>
        <w:rPr>
          <w:b/>
          <w:snapToGrid/>
          <w:sz w:val="24"/>
          <w:szCs w:val="24"/>
          <w:lang w:val="uk-UA"/>
        </w:rPr>
      </w:pPr>
      <w:r w:rsidRPr="004E3EC9">
        <w:rPr>
          <w:b/>
          <w:sz w:val="24"/>
          <w:szCs w:val="24"/>
          <w:lang w:val="uk-UA"/>
        </w:rPr>
        <w:t>5.2 Показання до застосування</w:t>
      </w:r>
    </w:p>
    <w:p w14:paraId="3577BE60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Для профілактики та лікування залізодефіцитної анемії у великої рогатої худоби (телята) та свиней (поросята).</w:t>
      </w:r>
    </w:p>
    <w:p w14:paraId="4DCF4A6E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5.3 Протипоказання</w:t>
      </w:r>
    </w:p>
    <w:p w14:paraId="24674AD5" w14:textId="77777777" w:rsidR="0021508B" w:rsidRPr="004E3EC9" w:rsidRDefault="0021508B" w:rsidP="0021508B">
      <w:pPr>
        <w:widowControl w:val="0"/>
        <w:ind w:right="454" w:firstLine="709"/>
        <w:jc w:val="both"/>
        <w:rPr>
          <w:rFonts w:eastAsia="Trebuchet MS"/>
          <w:sz w:val="24"/>
          <w:szCs w:val="24"/>
          <w:lang w:eastAsia="ru-RU"/>
        </w:rPr>
      </w:pPr>
      <w:r w:rsidRPr="004E3EC9">
        <w:rPr>
          <w:rFonts w:eastAsia="Trebuchet MS"/>
          <w:sz w:val="24"/>
          <w:szCs w:val="24"/>
          <w:lang w:eastAsia="ru-RU"/>
        </w:rPr>
        <w:t xml:space="preserve">Не застосовувати при підвищеній чутливості до діючої речовини. </w:t>
      </w:r>
    </w:p>
    <w:p w14:paraId="29AEA44C" w14:textId="77777777" w:rsidR="0021508B" w:rsidRPr="004E3EC9" w:rsidRDefault="0021508B" w:rsidP="0021508B">
      <w:pPr>
        <w:widowControl w:val="0"/>
        <w:ind w:right="454" w:firstLine="709"/>
        <w:jc w:val="both"/>
        <w:rPr>
          <w:rFonts w:eastAsia="Trebuchet MS"/>
          <w:sz w:val="24"/>
          <w:szCs w:val="24"/>
          <w:lang w:eastAsia="ru-RU"/>
        </w:rPr>
      </w:pPr>
      <w:r w:rsidRPr="004E3EC9">
        <w:rPr>
          <w:rFonts w:eastAsia="Trebuchet MS"/>
          <w:sz w:val="24"/>
          <w:szCs w:val="24"/>
          <w:lang w:eastAsia="ru-RU"/>
        </w:rPr>
        <w:t>Не призначати поросятам з підозрою на дефіцит вітаміну Е та/або селену.</w:t>
      </w:r>
    </w:p>
    <w:p w14:paraId="2BE1C610" w14:textId="77777777" w:rsidR="0021508B" w:rsidRPr="004E3EC9" w:rsidRDefault="0021508B" w:rsidP="0021508B">
      <w:pPr>
        <w:widowControl w:val="0"/>
        <w:ind w:right="135" w:firstLine="709"/>
        <w:jc w:val="both"/>
        <w:rPr>
          <w:rFonts w:eastAsia="Trebuchet MS"/>
          <w:sz w:val="24"/>
          <w:szCs w:val="24"/>
          <w:lang w:eastAsia="ru-RU"/>
        </w:rPr>
      </w:pPr>
      <w:r w:rsidRPr="004E3EC9">
        <w:rPr>
          <w:rFonts w:eastAsia="Trebuchet MS"/>
          <w:sz w:val="24"/>
          <w:szCs w:val="24"/>
          <w:lang w:eastAsia="ru-RU"/>
        </w:rPr>
        <w:t>Не застосовувати тваринам, хворим на інфекційні захворювання, особливо діарею.</w:t>
      </w:r>
    </w:p>
    <w:p w14:paraId="0F780E1C" w14:textId="77777777" w:rsidR="0021508B" w:rsidRPr="004E3EC9" w:rsidRDefault="0021508B" w:rsidP="0021508B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5.4 Побічна дія</w:t>
      </w:r>
    </w:p>
    <w:p w14:paraId="0BC207CA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У місці введення можливе виникнення невеликого набряку, що зникає за декілька діб. </w:t>
      </w:r>
    </w:p>
    <w:p w14:paraId="2DB18C07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Можуть виникати реакції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гіперчутливості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F55B280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Дуже рідко траплялися випадки смерті поросят після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парентерального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введення препаратів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заліза (менше ніж у 1 тварини на 10 000 тварин). Ці смерті були пов’язані з генетичними факторами або дефіцитом вітаміну Е та/або селену.</w:t>
      </w:r>
    </w:p>
    <w:p w14:paraId="65AD96B0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Ін’єкції цього ветеринарного лікарського засобу можуть спричинити тимчасову зміну кольору та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кальцифікацію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в місці ін’єкції.</w:t>
      </w:r>
    </w:p>
    <w:p w14:paraId="4F7AD4FF" w14:textId="77777777" w:rsidR="0021508B" w:rsidRPr="004E3EC9" w:rsidRDefault="0021508B" w:rsidP="0021508B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lastRenderedPageBreak/>
        <w:t>5.5 Особливі застереження при використанні</w:t>
      </w:r>
    </w:p>
    <w:p w14:paraId="364A2C87" w14:textId="77777777" w:rsidR="0021508B" w:rsidRPr="004E3EC9" w:rsidRDefault="0021508B" w:rsidP="0021508B">
      <w:pPr>
        <w:widowControl w:val="0"/>
        <w:ind w:right="-149" w:firstLine="709"/>
        <w:jc w:val="both"/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3EC9"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  <w:t xml:space="preserve">Не вводити поросятам підшкірно.  </w:t>
      </w:r>
    </w:p>
    <w:p w14:paraId="569B147A" w14:textId="77777777" w:rsidR="0021508B" w:rsidRPr="004E3EC9" w:rsidRDefault="0021508B" w:rsidP="0021508B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166D7992" w14:textId="77777777" w:rsidR="0021508B" w:rsidRPr="004E3EC9" w:rsidRDefault="0021508B" w:rsidP="0021508B">
      <w:pPr>
        <w:widowControl w:val="0"/>
        <w:ind w:right="454" w:firstLine="709"/>
        <w:jc w:val="both"/>
        <w:rPr>
          <w:snapToGrid w:val="0"/>
          <w:sz w:val="24"/>
          <w:szCs w:val="24"/>
        </w:rPr>
      </w:pPr>
      <w:r w:rsidRPr="004E3EC9">
        <w:rPr>
          <w:sz w:val="24"/>
          <w:szCs w:val="24"/>
        </w:rPr>
        <w:t>Не застосовувати.</w:t>
      </w:r>
    </w:p>
    <w:p w14:paraId="00DD8313" w14:textId="77777777" w:rsidR="0021508B" w:rsidRPr="004E3EC9" w:rsidRDefault="0021508B" w:rsidP="0021508B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CFA29BF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Не слід призначати одночасно з пероральними препаратами заліза. Лікування пероральними  препаратами заліза можна розпочинати не менше, ніж через 5 діб після останньої ін’єкції препарату заліза.</w:t>
      </w:r>
    </w:p>
    <w:p w14:paraId="342066EB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Антациди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сповільнюють засвоєння заліза.</w:t>
      </w:r>
    </w:p>
    <w:p w14:paraId="5A192534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У комбінації із токоферолом знижується ефективність обох препаратів.</w:t>
      </w:r>
    </w:p>
    <w:p w14:paraId="11B521F2" w14:textId="77777777" w:rsidR="0021508B" w:rsidRPr="004E3EC9" w:rsidRDefault="0021508B" w:rsidP="0021508B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5.8 Дози і способи введення тваринам різного віку</w:t>
      </w:r>
    </w:p>
    <w:p w14:paraId="6CE40386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Поросятам препарат вводять глибоко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внутрішньом’язово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в області стегна або шиї, телятам - підшкірно. Перед введенням препарат підігрівають на водяній бані до температури тіла.</w:t>
      </w:r>
    </w:p>
    <w:p w14:paraId="026817E1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Дози з профілактичною метою (одноразово на 1 тварину,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6E68D14D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поросята 3-5 добового віку</w:t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  <w:t>1,5-2;</w:t>
      </w:r>
    </w:p>
    <w:p w14:paraId="46326A84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телята 5-6 добового віку</w:t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ab/>
        <w:t>4-6.</w:t>
      </w:r>
    </w:p>
    <w:p w14:paraId="172D17F5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За наявності в господарстві тварин із ознаками анемії, з лікувальною метою препарат вводять 2-3 рази з тижневим інтервалом у тих же дозах.</w:t>
      </w:r>
    </w:p>
    <w:p w14:paraId="37FCC8DA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b/>
          <w:sz w:val="24"/>
          <w:szCs w:val="24"/>
          <w:lang w:val="uk-UA"/>
        </w:rPr>
        <w:t>5.9 Передозування (симптоми, невідкладні заходи, антидоти)</w:t>
      </w:r>
    </w:p>
    <w:p w14:paraId="77B22B88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Високий рівень насичення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трансферину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залізом може призвести до підвищеної сприйнятливості до (системних) бактеріальних захворювань, болю, запальних реакцій, а також до утворення абсцесу в місці ін’єкції. </w:t>
      </w:r>
    </w:p>
    <w:p w14:paraId="093D0688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Може виникнути стійка зміна кольору м’язової тканини в місці ін’єкції</w:t>
      </w:r>
      <w:r w:rsidRPr="004E3EC9">
        <w:rPr>
          <w:rFonts w:ascii="Times New Roman" w:hAnsi="Times New Roman" w:cs="Times New Roman"/>
          <w:sz w:val="24"/>
          <w:szCs w:val="24"/>
        </w:rPr>
        <w:t>.</w:t>
      </w:r>
    </w:p>
    <w:p w14:paraId="05304848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Ятрогенне отруєння з такими симптомами: блідість слизових оболонок,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геморагічний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гастроентерит, блювання, тахікардія, артеріальна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гіпотензія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задишка, набряки кінцівок, кульгавість, шок, смерть, ураження печінки. Можна використовувати такі підтримуючі засоби, як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хелатоутворювачі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51A077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5.10 Спеціальні застереження</w:t>
      </w:r>
    </w:p>
    <w:p w14:paraId="5E85B272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>Необхідно дотримуватися асептичних умов під час введення препарату.</w:t>
      </w:r>
    </w:p>
    <w:p w14:paraId="4A1BA89D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5.11 Період виведення (</w:t>
      </w:r>
      <w:proofErr w:type="spellStart"/>
      <w:r w:rsidRPr="004E3EC9">
        <w:rPr>
          <w:b/>
          <w:snapToGrid w:val="0"/>
          <w:sz w:val="24"/>
          <w:szCs w:val="24"/>
        </w:rPr>
        <w:t>каренція</w:t>
      </w:r>
      <w:proofErr w:type="spellEnd"/>
      <w:r w:rsidRPr="004E3EC9">
        <w:rPr>
          <w:b/>
          <w:snapToGrid w:val="0"/>
          <w:sz w:val="24"/>
          <w:szCs w:val="24"/>
        </w:rPr>
        <w:t>)</w:t>
      </w:r>
    </w:p>
    <w:p w14:paraId="222069C7" w14:textId="77777777" w:rsidR="0021508B" w:rsidRPr="004E3EC9" w:rsidRDefault="0021508B" w:rsidP="0021508B">
      <w:pPr>
        <w:widowControl w:val="0"/>
        <w:ind w:right="454" w:firstLine="709"/>
        <w:rPr>
          <w:snapToGrid w:val="0"/>
          <w:sz w:val="24"/>
          <w:szCs w:val="24"/>
        </w:rPr>
      </w:pPr>
      <w:r w:rsidRPr="004E3EC9">
        <w:rPr>
          <w:snapToGrid w:val="0"/>
          <w:sz w:val="24"/>
          <w:szCs w:val="24"/>
        </w:rPr>
        <w:t>М’ясо – 0 діб.</w:t>
      </w:r>
    </w:p>
    <w:p w14:paraId="5086A97F" w14:textId="77777777" w:rsidR="0021508B" w:rsidRPr="004E3EC9" w:rsidRDefault="0021508B" w:rsidP="0021508B">
      <w:pPr>
        <w:ind w:right="454" w:firstLine="709"/>
        <w:rPr>
          <w:b/>
          <w:sz w:val="24"/>
          <w:szCs w:val="24"/>
        </w:rPr>
      </w:pPr>
      <w:r w:rsidRPr="004E3EC9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59213B70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Персонал, який працює з препаратом, повинен дотримуватися основних правил гігієни та безпеки, прийнятих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E3EC9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 ветеринарними препаратами. Слід бути обережним, щоб уникнути випадкової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самоін’єкції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, особливо людям з відомою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гіперчутливістю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декстрану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заліза. У разі випадкової </w:t>
      </w:r>
      <w:proofErr w:type="spellStart"/>
      <w:r w:rsidRPr="004E3EC9">
        <w:rPr>
          <w:rFonts w:ascii="Times New Roman" w:hAnsi="Times New Roman" w:cs="Times New Roman"/>
          <w:sz w:val="24"/>
          <w:szCs w:val="24"/>
          <w:lang w:val="uk-UA"/>
        </w:rPr>
        <w:t>самоін’єкції</w:t>
      </w:r>
      <w:proofErr w:type="spellEnd"/>
      <w:r w:rsidRPr="004E3EC9">
        <w:rPr>
          <w:rFonts w:ascii="Times New Roman" w:hAnsi="Times New Roman" w:cs="Times New Roman"/>
          <w:sz w:val="24"/>
          <w:szCs w:val="24"/>
          <w:lang w:val="uk-UA"/>
        </w:rPr>
        <w:t xml:space="preserve"> негайно зверніться до лікаря та покажіть лікарю інструкцію з упаковки або етикетку. Вимийте руки після використання препарату.</w:t>
      </w:r>
    </w:p>
    <w:p w14:paraId="6AF20A68" w14:textId="77777777" w:rsidR="0021508B" w:rsidRPr="004E3EC9" w:rsidRDefault="0021508B" w:rsidP="0021508B">
      <w:pPr>
        <w:widowControl w:val="0"/>
        <w:ind w:right="-36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6. Фармацевтичні особливості</w:t>
      </w:r>
    </w:p>
    <w:p w14:paraId="62862600" w14:textId="77777777" w:rsidR="0021508B" w:rsidRPr="004E3EC9" w:rsidRDefault="0021508B" w:rsidP="0021508B">
      <w:pPr>
        <w:pStyle w:val="31"/>
        <w:ind w:right="-36" w:firstLine="709"/>
        <w:rPr>
          <w:b/>
          <w:snapToGrid/>
          <w:sz w:val="24"/>
          <w:szCs w:val="24"/>
          <w:lang w:val="uk-UA"/>
        </w:rPr>
      </w:pPr>
      <w:r w:rsidRPr="004E3EC9">
        <w:rPr>
          <w:b/>
          <w:sz w:val="24"/>
          <w:szCs w:val="24"/>
          <w:lang w:val="uk-UA"/>
        </w:rPr>
        <w:t>6.1 Форми несумісності (основні)</w:t>
      </w:r>
    </w:p>
    <w:p w14:paraId="4F6CAF55" w14:textId="77777777" w:rsidR="0021508B" w:rsidRPr="004E3EC9" w:rsidRDefault="0021508B" w:rsidP="0021508B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4E3EC9">
        <w:rPr>
          <w:rFonts w:eastAsia="Trebuchet MS"/>
          <w:sz w:val="24"/>
          <w:szCs w:val="24"/>
          <w:lang w:eastAsia="uk-UA" w:bidi="uk-UA"/>
        </w:rPr>
        <w:t xml:space="preserve">За відсутності досліджень сумісності цей ветеринарний лікарський засіб не можна змішувати з іншими ветеринарними лікарськими засобами. </w:t>
      </w:r>
    </w:p>
    <w:p w14:paraId="178F27D9" w14:textId="77777777" w:rsidR="0021508B" w:rsidRPr="004E3EC9" w:rsidRDefault="0021508B" w:rsidP="0021508B">
      <w:pPr>
        <w:widowControl w:val="0"/>
        <w:ind w:right="-36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6.2 Термін придатності</w:t>
      </w:r>
    </w:p>
    <w:p w14:paraId="69F86CBF" w14:textId="77777777" w:rsidR="0021508B" w:rsidRPr="004E3EC9" w:rsidRDefault="0021508B" w:rsidP="0021508B">
      <w:pPr>
        <w:widowControl w:val="0"/>
        <w:ind w:right="-36" w:firstLine="709"/>
        <w:jc w:val="both"/>
        <w:rPr>
          <w:rStyle w:val="cs5efed22f13"/>
          <w:snapToGrid w:val="0"/>
          <w:color w:val="auto"/>
        </w:rPr>
      </w:pPr>
      <w:r w:rsidRPr="004E3EC9">
        <w:rPr>
          <w:rStyle w:val="cs5efed22f13"/>
          <w:snapToGrid w:val="0"/>
          <w:color w:val="auto"/>
        </w:rPr>
        <w:t>3 роки.</w:t>
      </w:r>
    </w:p>
    <w:p w14:paraId="7A70CF13" w14:textId="77777777" w:rsidR="0021508B" w:rsidRPr="004E3EC9" w:rsidRDefault="0021508B" w:rsidP="0021508B">
      <w:pPr>
        <w:widowControl w:val="0"/>
        <w:ind w:right="-149" w:firstLine="709"/>
        <w:jc w:val="both"/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3EC9">
        <w:rPr>
          <w:sz w:val="24"/>
          <w:szCs w:val="24"/>
        </w:rPr>
        <w:t>Термін придатності після першого відбору із флакона - 28 діб.</w:t>
      </w:r>
    </w:p>
    <w:p w14:paraId="54C4F720" w14:textId="77777777" w:rsidR="0021508B" w:rsidRPr="004E3EC9" w:rsidRDefault="0021508B" w:rsidP="0021508B">
      <w:pPr>
        <w:widowControl w:val="0"/>
        <w:ind w:right="-36" w:firstLine="709"/>
        <w:jc w:val="both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6.3 Особливі заходи зберігання</w:t>
      </w:r>
    </w:p>
    <w:p w14:paraId="23495DC5" w14:textId="77777777" w:rsidR="0021508B" w:rsidRPr="004E3EC9" w:rsidRDefault="0021508B" w:rsidP="0021508B">
      <w:pPr>
        <w:pStyle w:val="2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EC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E3EC9">
        <w:rPr>
          <w:rFonts w:ascii="Times New Roman" w:hAnsi="Times New Roman" w:cs="Times New Roman"/>
          <w:sz w:val="24"/>
          <w:szCs w:val="24"/>
        </w:rPr>
        <w:t>сухому</w:t>
      </w:r>
      <w:proofErr w:type="gramEnd"/>
      <w:r w:rsidRPr="004E3EC9">
        <w:rPr>
          <w:rFonts w:ascii="Times New Roman" w:hAnsi="Times New Roman" w:cs="Times New Roman"/>
          <w:sz w:val="24"/>
          <w:szCs w:val="24"/>
        </w:rPr>
        <w:t xml:space="preserve"> темному та недоступному для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E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4E3EC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4E3EC9">
        <w:rPr>
          <w:rFonts w:ascii="Times New Roman" w:hAnsi="Times New Roman" w:cs="Times New Roman"/>
          <w:sz w:val="24"/>
          <w:szCs w:val="24"/>
        </w:rPr>
        <w:t xml:space="preserve"> </w:t>
      </w:r>
      <w:r w:rsidRPr="004E3EC9">
        <w:rPr>
          <w:rFonts w:ascii="Times New Roman" w:hAnsi="Times New Roman" w:cs="Times New Roman"/>
          <w:sz w:val="24"/>
          <w:szCs w:val="24"/>
          <w:lang w:val="uk-UA"/>
        </w:rPr>
        <w:t>не вище</w:t>
      </w:r>
      <w:r w:rsidRPr="004E3EC9">
        <w:rPr>
          <w:rFonts w:ascii="Times New Roman" w:hAnsi="Times New Roman" w:cs="Times New Roman"/>
          <w:sz w:val="24"/>
          <w:szCs w:val="24"/>
        </w:rPr>
        <w:t xml:space="preserve"> 25 °С. Не </w:t>
      </w:r>
      <w:proofErr w:type="spellStart"/>
      <w:r w:rsidRPr="004E3EC9">
        <w:rPr>
          <w:rFonts w:ascii="Times New Roman" w:hAnsi="Times New Roman" w:cs="Times New Roman"/>
          <w:sz w:val="24"/>
          <w:szCs w:val="24"/>
        </w:rPr>
        <w:t>заморожувати</w:t>
      </w:r>
      <w:proofErr w:type="spellEnd"/>
      <w:r w:rsidRPr="004E3EC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09F0B8F" w14:textId="77777777" w:rsidR="0021508B" w:rsidRPr="004E3EC9" w:rsidRDefault="0021508B" w:rsidP="0021508B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4E3EC9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008B413F" w14:textId="510A12AE" w:rsidR="0021508B" w:rsidRPr="004E3EC9" w:rsidRDefault="0021508B" w:rsidP="0021508B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4E3EC9">
        <w:rPr>
          <w:rFonts w:eastAsia="Trebuchet MS"/>
          <w:sz w:val="24"/>
          <w:szCs w:val="24"/>
          <w:lang w:eastAsia="uk-UA" w:bidi="uk-UA"/>
        </w:rPr>
        <w:t>Флакони зі скла, закриті гумовими пробками під алюмінієв</w:t>
      </w:r>
      <w:r w:rsidR="0018148D">
        <w:rPr>
          <w:rFonts w:eastAsia="Trebuchet MS"/>
          <w:sz w:val="24"/>
          <w:szCs w:val="24"/>
          <w:lang w:eastAsia="uk-UA" w:bidi="uk-UA"/>
        </w:rPr>
        <w:t>ими</w:t>
      </w:r>
      <w:r w:rsidRPr="004E3EC9">
        <w:rPr>
          <w:rFonts w:eastAsia="Trebuchet MS"/>
          <w:sz w:val="24"/>
          <w:szCs w:val="24"/>
          <w:lang w:eastAsia="uk-UA" w:bidi="uk-UA"/>
        </w:rPr>
        <w:t xml:space="preserve"> обкатк</w:t>
      </w:r>
      <w:r w:rsidR="0018148D">
        <w:rPr>
          <w:rFonts w:eastAsia="Trebuchet MS"/>
          <w:sz w:val="24"/>
          <w:szCs w:val="24"/>
          <w:lang w:eastAsia="uk-UA" w:bidi="uk-UA"/>
        </w:rPr>
        <w:t>ами</w:t>
      </w:r>
      <w:bookmarkStart w:id="0" w:name="_GoBack"/>
      <w:bookmarkEnd w:id="0"/>
      <w:r w:rsidRPr="004E3EC9">
        <w:rPr>
          <w:rFonts w:eastAsia="Trebuchet MS"/>
          <w:sz w:val="24"/>
          <w:szCs w:val="24"/>
          <w:lang w:eastAsia="uk-UA" w:bidi="uk-UA"/>
        </w:rPr>
        <w:t xml:space="preserve"> по </w:t>
      </w:r>
      <w:r w:rsidRPr="004E3EC9">
        <w:rPr>
          <w:sz w:val="24"/>
          <w:szCs w:val="24"/>
        </w:rPr>
        <w:t xml:space="preserve">10, 50 і 100 та 200 </w:t>
      </w:r>
      <w:proofErr w:type="spellStart"/>
      <w:r w:rsidRPr="004E3EC9">
        <w:rPr>
          <w:sz w:val="24"/>
          <w:szCs w:val="24"/>
        </w:rPr>
        <w:t>мл</w:t>
      </w:r>
      <w:proofErr w:type="spellEnd"/>
      <w:r w:rsidRPr="004E3EC9">
        <w:rPr>
          <w:rFonts w:eastAsia="Trebuchet MS"/>
          <w:sz w:val="24"/>
          <w:szCs w:val="24"/>
          <w:lang w:eastAsia="uk-UA" w:bidi="uk-UA"/>
        </w:rPr>
        <w:t>.</w:t>
      </w:r>
    </w:p>
    <w:p w14:paraId="7952CE9F" w14:textId="77777777" w:rsidR="0021508B" w:rsidRPr="004E3EC9" w:rsidRDefault="0021508B" w:rsidP="0021508B">
      <w:pPr>
        <w:pStyle w:val="31"/>
        <w:ind w:right="-36" w:firstLine="709"/>
        <w:jc w:val="left"/>
        <w:rPr>
          <w:b/>
          <w:snapToGrid/>
          <w:sz w:val="24"/>
          <w:szCs w:val="24"/>
          <w:lang w:val="uk-UA"/>
        </w:rPr>
      </w:pPr>
      <w:r w:rsidRPr="004E3EC9">
        <w:rPr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78CDA790" w14:textId="77777777" w:rsidR="0021508B" w:rsidRPr="004E3EC9" w:rsidRDefault="0021508B" w:rsidP="0021508B">
      <w:pPr>
        <w:pStyle w:val="31"/>
        <w:ind w:right="-36" w:firstLine="709"/>
        <w:jc w:val="left"/>
        <w:rPr>
          <w:sz w:val="24"/>
          <w:szCs w:val="24"/>
          <w:lang w:val="uk-UA"/>
        </w:rPr>
      </w:pPr>
      <w:r w:rsidRPr="004E3EC9">
        <w:rPr>
          <w:rStyle w:val="cs5efed22f16"/>
          <w:color w:val="auto"/>
          <w:lang w:val="uk-UA"/>
        </w:rPr>
        <w:lastRenderedPageBreak/>
        <w:t xml:space="preserve">Невикористаний препарат утилізують відповідно до чинного законодавства. </w:t>
      </w:r>
    </w:p>
    <w:p w14:paraId="04A24A29" w14:textId="77777777" w:rsidR="0021508B" w:rsidRPr="004E3EC9" w:rsidRDefault="0021508B" w:rsidP="0021508B">
      <w:pPr>
        <w:suppressAutoHyphens/>
        <w:ind w:firstLine="709"/>
        <w:rPr>
          <w:sz w:val="24"/>
          <w:szCs w:val="24"/>
          <w:lang w:eastAsia="zh-CN"/>
        </w:rPr>
      </w:pPr>
      <w:r w:rsidRPr="004E3EC9">
        <w:rPr>
          <w:b/>
          <w:spacing w:val="2"/>
          <w:sz w:val="24"/>
          <w:szCs w:val="24"/>
          <w:lang w:eastAsia="zh-CN"/>
        </w:rPr>
        <w:t>7. Назва та місцезнаходження власника реєстраційного посвідчення</w:t>
      </w:r>
    </w:p>
    <w:p w14:paraId="6103AA55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>ТОВ «ВП «</w:t>
      </w:r>
      <w:proofErr w:type="spellStart"/>
      <w:r w:rsidRPr="004E3EC9">
        <w:rPr>
          <w:rStyle w:val="cs5efed22f16"/>
          <w:color w:val="auto"/>
          <w:lang w:val="uk-UA"/>
        </w:rPr>
        <w:t>Укрзооветпромпостач</w:t>
      </w:r>
      <w:proofErr w:type="spellEnd"/>
      <w:r w:rsidRPr="004E3EC9">
        <w:rPr>
          <w:rStyle w:val="cs5efed22f16"/>
          <w:color w:val="auto"/>
          <w:lang w:val="uk-UA"/>
        </w:rPr>
        <w:t>»</w:t>
      </w:r>
    </w:p>
    <w:p w14:paraId="64AA7BDB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 xml:space="preserve">вул. Кавказька, 1, с. </w:t>
      </w:r>
      <w:proofErr w:type="spellStart"/>
      <w:r w:rsidRPr="004E3EC9">
        <w:rPr>
          <w:rStyle w:val="cs5efed22f16"/>
          <w:color w:val="auto"/>
          <w:lang w:val="uk-UA"/>
        </w:rPr>
        <w:t>Плахтянка</w:t>
      </w:r>
      <w:proofErr w:type="spellEnd"/>
      <w:r w:rsidRPr="004E3EC9">
        <w:rPr>
          <w:rStyle w:val="cs5efed22f16"/>
          <w:color w:val="auto"/>
          <w:lang w:val="uk-UA"/>
        </w:rPr>
        <w:t xml:space="preserve">, </w:t>
      </w:r>
      <w:proofErr w:type="spellStart"/>
      <w:r w:rsidRPr="004E3EC9">
        <w:rPr>
          <w:rStyle w:val="cs5efed22f16"/>
          <w:color w:val="auto"/>
          <w:lang w:val="uk-UA"/>
        </w:rPr>
        <w:t>Бучанський</w:t>
      </w:r>
      <w:proofErr w:type="spellEnd"/>
      <w:r w:rsidRPr="004E3EC9">
        <w:rPr>
          <w:rStyle w:val="cs5efed22f16"/>
          <w:color w:val="auto"/>
          <w:lang w:val="uk-UA"/>
        </w:rPr>
        <w:t xml:space="preserve"> р-н., </w:t>
      </w:r>
    </w:p>
    <w:p w14:paraId="7B5E7FDC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 xml:space="preserve">Київська обл., 08030, Україна. </w:t>
      </w:r>
    </w:p>
    <w:p w14:paraId="735C0C10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proofErr w:type="spellStart"/>
      <w:r w:rsidRPr="004E3EC9">
        <w:rPr>
          <w:rStyle w:val="cs5efed22f16"/>
          <w:color w:val="auto"/>
          <w:lang w:val="uk-UA"/>
        </w:rPr>
        <w:t>www.ukrzoovet.com.ua</w:t>
      </w:r>
      <w:proofErr w:type="spellEnd"/>
      <w:r w:rsidRPr="004E3EC9">
        <w:rPr>
          <w:rStyle w:val="cs5efed22f16"/>
          <w:color w:val="auto"/>
          <w:lang w:val="uk-UA"/>
        </w:rPr>
        <w:t xml:space="preserve"> </w:t>
      </w:r>
    </w:p>
    <w:p w14:paraId="2D47A671" w14:textId="77777777" w:rsidR="0021508B" w:rsidRPr="004E3EC9" w:rsidRDefault="0021508B" w:rsidP="0021508B">
      <w:pPr>
        <w:tabs>
          <w:tab w:val="left" w:pos="709"/>
        </w:tabs>
        <w:suppressAutoHyphens/>
        <w:ind w:left="567"/>
        <w:rPr>
          <w:sz w:val="24"/>
          <w:szCs w:val="24"/>
          <w:lang w:eastAsia="zh-CN"/>
        </w:rPr>
      </w:pPr>
      <w:r w:rsidRPr="004E3EC9">
        <w:rPr>
          <w:b/>
          <w:spacing w:val="2"/>
          <w:sz w:val="24"/>
          <w:szCs w:val="24"/>
          <w:lang w:eastAsia="zh-CN"/>
        </w:rPr>
        <w:t>8. Назва та місцезнаходження виробника</w:t>
      </w:r>
    </w:p>
    <w:p w14:paraId="30C914CB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>ТОВ «ВП «</w:t>
      </w:r>
      <w:proofErr w:type="spellStart"/>
      <w:r w:rsidRPr="004E3EC9">
        <w:rPr>
          <w:rStyle w:val="cs5efed22f16"/>
          <w:color w:val="auto"/>
          <w:lang w:val="uk-UA"/>
        </w:rPr>
        <w:t>Укрзооветпромпостач</w:t>
      </w:r>
      <w:proofErr w:type="spellEnd"/>
      <w:r w:rsidRPr="004E3EC9">
        <w:rPr>
          <w:rStyle w:val="cs5efed22f16"/>
          <w:color w:val="auto"/>
          <w:lang w:val="uk-UA"/>
        </w:rPr>
        <w:t>»</w:t>
      </w:r>
    </w:p>
    <w:p w14:paraId="2D2F7E1F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 xml:space="preserve">вул. Кавказька, 1, с. </w:t>
      </w:r>
      <w:proofErr w:type="spellStart"/>
      <w:r w:rsidRPr="004E3EC9">
        <w:rPr>
          <w:rStyle w:val="cs5efed22f16"/>
          <w:color w:val="auto"/>
          <w:lang w:val="uk-UA"/>
        </w:rPr>
        <w:t>Плахтянка</w:t>
      </w:r>
      <w:proofErr w:type="spellEnd"/>
      <w:r w:rsidRPr="004E3EC9">
        <w:rPr>
          <w:rStyle w:val="cs5efed22f16"/>
          <w:color w:val="auto"/>
          <w:lang w:val="uk-UA"/>
        </w:rPr>
        <w:t xml:space="preserve">, </w:t>
      </w:r>
      <w:proofErr w:type="spellStart"/>
      <w:r w:rsidRPr="004E3EC9">
        <w:rPr>
          <w:rStyle w:val="cs5efed22f16"/>
          <w:color w:val="auto"/>
          <w:lang w:val="uk-UA"/>
        </w:rPr>
        <w:t>Бучанський</w:t>
      </w:r>
      <w:proofErr w:type="spellEnd"/>
      <w:r w:rsidRPr="004E3EC9">
        <w:rPr>
          <w:rStyle w:val="cs5efed22f16"/>
          <w:color w:val="auto"/>
          <w:lang w:val="uk-UA"/>
        </w:rPr>
        <w:t xml:space="preserve"> р-н., </w:t>
      </w:r>
    </w:p>
    <w:p w14:paraId="120644F4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4E3EC9">
        <w:rPr>
          <w:rStyle w:val="cs5efed22f16"/>
          <w:color w:val="auto"/>
          <w:lang w:val="uk-UA"/>
        </w:rPr>
        <w:t xml:space="preserve">Київська обл., 08030, Україна. </w:t>
      </w:r>
    </w:p>
    <w:p w14:paraId="15900861" w14:textId="77777777" w:rsidR="0021508B" w:rsidRPr="004E3EC9" w:rsidRDefault="0021508B" w:rsidP="0021508B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proofErr w:type="spellStart"/>
      <w:r w:rsidRPr="004E3EC9">
        <w:rPr>
          <w:rStyle w:val="cs5efed22f16"/>
          <w:color w:val="auto"/>
          <w:lang w:val="uk-UA"/>
        </w:rPr>
        <w:t>www.ukrzoovet.com.ua</w:t>
      </w:r>
      <w:proofErr w:type="spellEnd"/>
      <w:r w:rsidRPr="004E3EC9">
        <w:rPr>
          <w:rStyle w:val="cs5efed22f16"/>
          <w:color w:val="auto"/>
          <w:lang w:val="uk-UA"/>
        </w:rPr>
        <w:t xml:space="preserve"> </w:t>
      </w:r>
    </w:p>
    <w:p w14:paraId="519E2C81" w14:textId="77777777" w:rsidR="0021508B" w:rsidRPr="004E3EC9" w:rsidRDefault="0021508B" w:rsidP="0021508B">
      <w:pPr>
        <w:widowControl w:val="0"/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4E3EC9">
        <w:rPr>
          <w:b/>
          <w:spacing w:val="2"/>
          <w:sz w:val="24"/>
          <w:szCs w:val="24"/>
          <w:lang w:eastAsia="zh-CN"/>
        </w:rPr>
        <w:t>9. Додаткова інформація</w:t>
      </w:r>
      <w:r w:rsidRPr="004E3EC9">
        <w:rPr>
          <w:b/>
          <w:spacing w:val="2"/>
          <w:sz w:val="24"/>
          <w:szCs w:val="24"/>
          <w:lang w:eastAsia="zh-CN"/>
        </w:rPr>
        <w:tab/>
      </w:r>
    </w:p>
    <w:p w14:paraId="3C1E44B4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703E802F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28C88044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2EED677A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64A784B1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099A5E2F" w14:textId="77777777" w:rsidR="0021508B" w:rsidRPr="004E3EC9" w:rsidRDefault="0021508B" w:rsidP="0021508B">
      <w:pPr>
        <w:ind w:right="454" w:firstLine="709"/>
        <w:rPr>
          <w:sz w:val="24"/>
          <w:szCs w:val="24"/>
        </w:rPr>
      </w:pPr>
    </w:p>
    <w:p w14:paraId="021BE96D" w14:textId="77777777" w:rsidR="0021508B" w:rsidRPr="004E3EC9" w:rsidRDefault="0021508B" w:rsidP="0021508B">
      <w:pPr>
        <w:ind w:right="454" w:firstLine="567"/>
        <w:rPr>
          <w:sz w:val="24"/>
          <w:szCs w:val="24"/>
        </w:rPr>
      </w:pPr>
    </w:p>
    <w:p w14:paraId="03D69E7E" w14:textId="77777777" w:rsidR="0021508B" w:rsidRPr="004E3EC9" w:rsidRDefault="0021508B" w:rsidP="0021508B">
      <w:pPr>
        <w:ind w:right="454" w:firstLine="567"/>
        <w:rPr>
          <w:sz w:val="24"/>
          <w:szCs w:val="24"/>
        </w:rPr>
      </w:pPr>
    </w:p>
    <w:p w14:paraId="495B2907" w14:textId="77777777" w:rsidR="000C1BB8" w:rsidRPr="004E3EC9" w:rsidRDefault="000C1BB8" w:rsidP="0021508B"/>
    <w:sectPr w:rsidR="000C1BB8" w:rsidRPr="004E3EC9" w:rsidSect="00181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567" w:right="454" w:bottom="454" w:left="1134" w:header="567" w:footer="454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3B63F" w14:textId="77777777" w:rsidR="00871B54" w:rsidRDefault="00871B5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754041A" w14:textId="77777777" w:rsidR="00871B54" w:rsidRDefault="00871B5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A87" w14:textId="77777777" w:rsidR="00234481" w:rsidRDefault="00234481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0584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2B224350" w14:textId="0DEB5FAA" w:rsidR="003C2367" w:rsidRPr="003C2367" w:rsidRDefault="003C2367">
        <w:pPr>
          <w:pStyle w:val="a5"/>
          <w:jc w:val="right"/>
          <w:rPr>
            <w:sz w:val="32"/>
            <w:szCs w:val="32"/>
          </w:rPr>
        </w:pPr>
        <w:r w:rsidRPr="00761D43">
          <w:rPr>
            <w:sz w:val="28"/>
            <w:szCs w:val="28"/>
          </w:rPr>
          <w:fldChar w:fldCharType="begin"/>
        </w:r>
        <w:r w:rsidRPr="00761D43">
          <w:rPr>
            <w:sz w:val="28"/>
            <w:szCs w:val="28"/>
          </w:rPr>
          <w:instrText>PAGE   \* MERGEFORMAT</w:instrText>
        </w:r>
        <w:r w:rsidRPr="00761D43">
          <w:rPr>
            <w:sz w:val="28"/>
            <w:szCs w:val="28"/>
          </w:rPr>
          <w:fldChar w:fldCharType="separate"/>
        </w:r>
        <w:r w:rsidR="0018148D">
          <w:rPr>
            <w:noProof/>
            <w:sz w:val="28"/>
            <w:szCs w:val="28"/>
          </w:rPr>
          <w:t>13</w:t>
        </w:r>
        <w:r w:rsidRPr="00761D43">
          <w:rPr>
            <w:sz w:val="28"/>
            <w:szCs w:val="28"/>
          </w:rPr>
          <w:fldChar w:fldCharType="end"/>
        </w:r>
      </w:p>
    </w:sdtContent>
  </w:sdt>
  <w:p w14:paraId="5793C39D" w14:textId="77777777" w:rsidR="00234481" w:rsidRDefault="00234481">
    <w:pPr>
      <w:pStyle w:val="a5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79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A7AE170" w14:textId="498D6B6F" w:rsidR="00607761" w:rsidRPr="00607761" w:rsidRDefault="00607761">
        <w:pPr>
          <w:pStyle w:val="a5"/>
          <w:jc w:val="right"/>
          <w:rPr>
            <w:sz w:val="28"/>
            <w:szCs w:val="28"/>
          </w:rPr>
        </w:pPr>
        <w:r w:rsidRPr="00607761">
          <w:rPr>
            <w:sz w:val="28"/>
            <w:szCs w:val="28"/>
          </w:rPr>
          <w:fldChar w:fldCharType="begin"/>
        </w:r>
        <w:r w:rsidRPr="00607761">
          <w:rPr>
            <w:sz w:val="28"/>
            <w:szCs w:val="28"/>
          </w:rPr>
          <w:instrText>PAGE   \* MERGEFORMAT</w:instrText>
        </w:r>
        <w:r w:rsidRPr="00607761">
          <w:rPr>
            <w:sz w:val="28"/>
            <w:szCs w:val="28"/>
          </w:rPr>
          <w:fldChar w:fldCharType="separate"/>
        </w:r>
        <w:r w:rsidR="0018148D">
          <w:rPr>
            <w:noProof/>
            <w:sz w:val="28"/>
            <w:szCs w:val="28"/>
          </w:rPr>
          <w:t>11</w:t>
        </w:r>
        <w:r w:rsidRPr="00607761">
          <w:rPr>
            <w:sz w:val="28"/>
            <w:szCs w:val="28"/>
          </w:rPr>
          <w:fldChar w:fldCharType="end"/>
        </w:r>
      </w:p>
    </w:sdtContent>
  </w:sdt>
  <w:p w14:paraId="6493E989" w14:textId="77777777" w:rsidR="00607761" w:rsidRDefault="006077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D4551" w14:textId="77777777" w:rsidR="00871B54" w:rsidRDefault="00871B5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0B705DB2" w14:textId="77777777" w:rsidR="00871B54" w:rsidRDefault="00871B5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5AF2" w14:textId="77777777" w:rsidR="00234481" w:rsidRDefault="00234481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7690B1DB" w14:textId="77777777" w:rsidR="00234481" w:rsidRDefault="00234481">
    <w:pPr>
      <w:pStyle w:val="a3"/>
      <w:jc w:val="righ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9A6" w14:textId="77777777" w:rsidR="00234481" w:rsidRPr="001E58F2" w:rsidRDefault="00234481">
    <w:pPr>
      <w:pStyle w:val="a3"/>
      <w:jc w:val="right"/>
      <w:rPr>
        <w:sz w:val="24"/>
        <w:szCs w:val="24"/>
        <w:lang w:val="ru-RU"/>
      </w:rPr>
    </w:pPr>
    <w:r>
      <w:rPr>
        <w:sz w:val="24"/>
        <w:szCs w:val="24"/>
      </w:rPr>
      <w:t>Продовження додатку 1</w:t>
    </w:r>
  </w:p>
  <w:p w14:paraId="6F2F9D6B" w14:textId="77777777" w:rsidR="00234481" w:rsidRPr="00262645" w:rsidRDefault="00234481" w:rsidP="006C7E79">
    <w:pPr>
      <w:pStyle w:val="a3"/>
      <w:ind w:firstLine="3119"/>
      <w:rPr>
        <w:sz w:val="24"/>
        <w:szCs w:val="24"/>
        <w:lang w:val="ru-RU"/>
      </w:rPr>
    </w:pPr>
    <w:r>
      <w:rPr>
        <w:sz w:val="24"/>
        <w:szCs w:val="24"/>
      </w:rPr>
      <w:t xml:space="preserve">до реєстраційного посвідчення </w:t>
    </w:r>
  </w:p>
  <w:p w14:paraId="10B70317" w14:textId="77777777" w:rsidR="00234481" w:rsidRDefault="0023448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01E" w14:textId="77777777" w:rsidR="00234481" w:rsidRPr="00250F40" w:rsidRDefault="00234481" w:rsidP="00250F40">
    <w:pPr>
      <w:pStyle w:val="a3"/>
      <w:jc w:val="right"/>
      <w:rPr>
        <w:sz w:val="24"/>
        <w:szCs w:val="24"/>
        <w:lang w:val="ru-RU"/>
      </w:rPr>
    </w:pPr>
    <w:r w:rsidRPr="00250F40">
      <w:rPr>
        <w:sz w:val="24"/>
        <w:szCs w:val="24"/>
      </w:rPr>
      <w:t xml:space="preserve">Додаток </w:t>
    </w:r>
    <w:r w:rsidRPr="00250F40">
      <w:rPr>
        <w:sz w:val="24"/>
        <w:szCs w:val="24"/>
        <w:lang w:val="ru-RU"/>
      </w:rPr>
      <w:t>1</w:t>
    </w:r>
  </w:p>
  <w:p w14:paraId="22DE2D80" w14:textId="77777777" w:rsidR="00234481" w:rsidRPr="00250F40" w:rsidRDefault="00234481" w:rsidP="00BD0694">
    <w:pPr>
      <w:pStyle w:val="a3"/>
      <w:ind w:firstLine="3544"/>
      <w:rPr>
        <w:sz w:val="24"/>
        <w:szCs w:val="24"/>
        <w:lang w:val="ru-RU"/>
      </w:rPr>
    </w:pPr>
    <w:r w:rsidRPr="00250F40">
      <w:rPr>
        <w:sz w:val="24"/>
        <w:szCs w:val="24"/>
      </w:rPr>
      <w:t xml:space="preserve">до реєстраційного посвідчення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40D7"/>
    <w:multiLevelType w:val="multilevel"/>
    <w:tmpl w:val="91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030DC"/>
    <w:multiLevelType w:val="hybridMultilevel"/>
    <w:tmpl w:val="452062D6"/>
    <w:lvl w:ilvl="0" w:tplc="496E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2"/>
    <w:rsid w:val="000065E1"/>
    <w:rsid w:val="00011D0B"/>
    <w:rsid w:val="00013C22"/>
    <w:rsid w:val="00020F9A"/>
    <w:rsid w:val="00023D45"/>
    <w:rsid w:val="00025129"/>
    <w:rsid w:val="00030EE8"/>
    <w:rsid w:val="0003573A"/>
    <w:rsid w:val="00040FEF"/>
    <w:rsid w:val="0008446A"/>
    <w:rsid w:val="000860B9"/>
    <w:rsid w:val="00090172"/>
    <w:rsid w:val="00091C24"/>
    <w:rsid w:val="000927C1"/>
    <w:rsid w:val="00096B1A"/>
    <w:rsid w:val="000A2C10"/>
    <w:rsid w:val="000B4827"/>
    <w:rsid w:val="000C1BB8"/>
    <w:rsid w:val="00154199"/>
    <w:rsid w:val="00162AEF"/>
    <w:rsid w:val="0018148D"/>
    <w:rsid w:val="001A4E83"/>
    <w:rsid w:val="001C0CCC"/>
    <w:rsid w:val="001D38D5"/>
    <w:rsid w:val="001D57D7"/>
    <w:rsid w:val="001D5AB8"/>
    <w:rsid w:val="001E58F2"/>
    <w:rsid w:val="00201F6A"/>
    <w:rsid w:val="00204808"/>
    <w:rsid w:val="0021508B"/>
    <w:rsid w:val="00226896"/>
    <w:rsid w:val="00234481"/>
    <w:rsid w:val="00241A1E"/>
    <w:rsid w:val="00250F40"/>
    <w:rsid w:val="00254723"/>
    <w:rsid w:val="00262645"/>
    <w:rsid w:val="00280D79"/>
    <w:rsid w:val="00285BB2"/>
    <w:rsid w:val="002C439F"/>
    <w:rsid w:val="002D6912"/>
    <w:rsid w:val="00315E28"/>
    <w:rsid w:val="00320FCA"/>
    <w:rsid w:val="0032781D"/>
    <w:rsid w:val="00354C10"/>
    <w:rsid w:val="00354DD5"/>
    <w:rsid w:val="003952F2"/>
    <w:rsid w:val="003971D1"/>
    <w:rsid w:val="003C2367"/>
    <w:rsid w:val="003C374B"/>
    <w:rsid w:val="003D2B01"/>
    <w:rsid w:val="003E3E6A"/>
    <w:rsid w:val="003E415F"/>
    <w:rsid w:val="004203F1"/>
    <w:rsid w:val="00421B90"/>
    <w:rsid w:val="00440982"/>
    <w:rsid w:val="00440DA8"/>
    <w:rsid w:val="004436B0"/>
    <w:rsid w:val="0047448F"/>
    <w:rsid w:val="00487447"/>
    <w:rsid w:val="004A5AAB"/>
    <w:rsid w:val="004B3D99"/>
    <w:rsid w:val="004B7642"/>
    <w:rsid w:val="004C455B"/>
    <w:rsid w:val="004D7417"/>
    <w:rsid w:val="004E11AF"/>
    <w:rsid w:val="004E2475"/>
    <w:rsid w:val="004E3EC9"/>
    <w:rsid w:val="00514538"/>
    <w:rsid w:val="00540901"/>
    <w:rsid w:val="0054750B"/>
    <w:rsid w:val="005477E2"/>
    <w:rsid w:val="00552559"/>
    <w:rsid w:val="0055693A"/>
    <w:rsid w:val="00560DFC"/>
    <w:rsid w:val="0056341C"/>
    <w:rsid w:val="0056729A"/>
    <w:rsid w:val="005839C2"/>
    <w:rsid w:val="005A2121"/>
    <w:rsid w:val="005B533C"/>
    <w:rsid w:val="005C673F"/>
    <w:rsid w:val="005E1E8C"/>
    <w:rsid w:val="0060371D"/>
    <w:rsid w:val="00607761"/>
    <w:rsid w:val="00615FEC"/>
    <w:rsid w:val="00645571"/>
    <w:rsid w:val="006805CE"/>
    <w:rsid w:val="00683C2B"/>
    <w:rsid w:val="00684573"/>
    <w:rsid w:val="0069669B"/>
    <w:rsid w:val="006A5CF2"/>
    <w:rsid w:val="006C38F1"/>
    <w:rsid w:val="006C7E79"/>
    <w:rsid w:val="006D7C9F"/>
    <w:rsid w:val="006E1992"/>
    <w:rsid w:val="006E65ED"/>
    <w:rsid w:val="006E7EC5"/>
    <w:rsid w:val="006F6749"/>
    <w:rsid w:val="00723513"/>
    <w:rsid w:val="0073134E"/>
    <w:rsid w:val="00753365"/>
    <w:rsid w:val="00761D43"/>
    <w:rsid w:val="00771A6E"/>
    <w:rsid w:val="00772906"/>
    <w:rsid w:val="00786032"/>
    <w:rsid w:val="007A7CBC"/>
    <w:rsid w:val="007B4134"/>
    <w:rsid w:val="007B79E3"/>
    <w:rsid w:val="007E1CAA"/>
    <w:rsid w:val="007F5000"/>
    <w:rsid w:val="00817CD8"/>
    <w:rsid w:val="0082600E"/>
    <w:rsid w:val="0084498B"/>
    <w:rsid w:val="00845E0C"/>
    <w:rsid w:val="00854E70"/>
    <w:rsid w:val="00863FC0"/>
    <w:rsid w:val="00864B3C"/>
    <w:rsid w:val="00871B54"/>
    <w:rsid w:val="00877A29"/>
    <w:rsid w:val="0088367F"/>
    <w:rsid w:val="00884645"/>
    <w:rsid w:val="00884A4B"/>
    <w:rsid w:val="008854A0"/>
    <w:rsid w:val="008D09F1"/>
    <w:rsid w:val="008E12A6"/>
    <w:rsid w:val="008E75B4"/>
    <w:rsid w:val="00900DEC"/>
    <w:rsid w:val="00911D26"/>
    <w:rsid w:val="009257BE"/>
    <w:rsid w:val="00926600"/>
    <w:rsid w:val="00932D6E"/>
    <w:rsid w:val="00957E66"/>
    <w:rsid w:val="00957EE0"/>
    <w:rsid w:val="00964FE7"/>
    <w:rsid w:val="00967293"/>
    <w:rsid w:val="00975868"/>
    <w:rsid w:val="00993082"/>
    <w:rsid w:val="00995206"/>
    <w:rsid w:val="009B2A08"/>
    <w:rsid w:val="009B3DB8"/>
    <w:rsid w:val="009B6ADA"/>
    <w:rsid w:val="009D7DF3"/>
    <w:rsid w:val="009E1004"/>
    <w:rsid w:val="009E7141"/>
    <w:rsid w:val="00A23682"/>
    <w:rsid w:val="00A24128"/>
    <w:rsid w:val="00A241B2"/>
    <w:rsid w:val="00A743D3"/>
    <w:rsid w:val="00A862F1"/>
    <w:rsid w:val="00A977DA"/>
    <w:rsid w:val="00AA07D6"/>
    <w:rsid w:val="00AC132D"/>
    <w:rsid w:val="00AC2C1C"/>
    <w:rsid w:val="00AD5C3D"/>
    <w:rsid w:val="00AD7FC3"/>
    <w:rsid w:val="00AE1C69"/>
    <w:rsid w:val="00AF0756"/>
    <w:rsid w:val="00B050F8"/>
    <w:rsid w:val="00B124F6"/>
    <w:rsid w:val="00B32966"/>
    <w:rsid w:val="00B34E22"/>
    <w:rsid w:val="00B36D51"/>
    <w:rsid w:val="00B44C4E"/>
    <w:rsid w:val="00B55BA0"/>
    <w:rsid w:val="00B678D2"/>
    <w:rsid w:val="00B92A04"/>
    <w:rsid w:val="00BB25CD"/>
    <w:rsid w:val="00BB3C1A"/>
    <w:rsid w:val="00BB744B"/>
    <w:rsid w:val="00BC550E"/>
    <w:rsid w:val="00BC71D9"/>
    <w:rsid w:val="00BD0694"/>
    <w:rsid w:val="00BD2A61"/>
    <w:rsid w:val="00BD3A9C"/>
    <w:rsid w:val="00BF1387"/>
    <w:rsid w:val="00BF5125"/>
    <w:rsid w:val="00C20524"/>
    <w:rsid w:val="00C2600F"/>
    <w:rsid w:val="00C338F9"/>
    <w:rsid w:val="00C45AD1"/>
    <w:rsid w:val="00C662AC"/>
    <w:rsid w:val="00C81F63"/>
    <w:rsid w:val="00C82662"/>
    <w:rsid w:val="00C8319D"/>
    <w:rsid w:val="00CA2E17"/>
    <w:rsid w:val="00CB0505"/>
    <w:rsid w:val="00CC0100"/>
    <w:rsid w:val="00CC0C02"/>
    <w:rsid w:val="00CD599E"/>
    <w:rsid w:val="00CD61AA"/>
    <w:rsid w:val="00CE3BD0"/>
    <w:rsid w:val="00CF34C7"/>
    <w:rsid w:val="00D024B3"/>
    <w:rsid w:val="00D23FF1"/>
    <w:rsid w:val="00D250DF"/>
    <w:rsid w:val="00D33D04"/>
    <w:rsid w:val="00D34CDE"/>
    <w:rsid w:val="00D51791"/>
    <w:rsid w:val="00D5642C"/>
    <w:rsid w:val="00D71B22"/>
    <w:rsid w:val="00D8504C"/>
    <w:rsid w:val="00D922F4"/>
    <w:rsid w:val="00DA04C9"/>
    <w:rsid w:val="00DC1178"/>
    <w:rsid w:val="00DD69D5"/>
    <w:rsid w:val="00DE0B54"/>
    <w:rsid w:val="00DE7712"/>
    <w:rsid w:val="00E0023B"/>
    <w:rsid w:val="00E0269A"/>
    <w:rsid w:val="00E040D2"/>
    <w:rsid w:val="00E129BF"/>
    <w:rsid w:val="00E20401"/>
    <w:rsid w:val="00E24663"/>
    <w:rsid w:val="00E30337"/>
    <w:rsid w:val="00E455CC"/>
    <w:rsid w:val="00E80880"/>
    <w:rsid w:val="00E81342"/>
    <w:rsid w:val="00E818C3"/>
    <w:rsid w:val="00E916FA"/>
    <w:rsid w:val="00EB1018"/>
    <w:rsid w:val="00EB14A1"/>
    <w:rsid w:val="00ED4818"/>
    <w:rsid w:val="00EE25C0"/>
    <w:rsid w:val="00EE2EFC"/>
    <w:rsid w:val="00EE2F69"/>
    <w:rsid w:val="00EF197B"/>
    <w:rsid w:val="00EF4391"/>
    <w:rsid w:val="00F02005"/>
    <w:rsid w:val="00F629D7"/>
    <w:rsid w:val="00F77F48"/>
    <w:rsid w:val="00F8121F"/>
    <w:rsid w:val="00F8579B"/>
    <w:rsid w:val="00F97A87"/>
    <w:rsid w:val="00FA4366"/>
    <w:rsid w:val="00FB4A6C"/>
    <w:rsid w:val="00FC38E2"/>
    <w:rsid w:val="00FC7D7A"/>
    <w:rsid w:val="00FE6257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ABD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EBEFBE-B756-4BD1-8850-D63419FF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Lyuba_Kalynovska</cp:lastModifiedBy>
  <cp:revision>7</cp:revision>
  <cp:lastPrinted>2024-03-18T07:45:00Z</cp:lastPrinted>
  <dcterms:created xsi:type="dcterms:W3CDTF">2024-11-15T09:21:00Z</dcterms:created>
  <dcterms:modified xsi:type="dcterms:W3CDTF">2024-12-02T12:14:00Z</dcterms:modified>
</cp:coreProperties>
</file>