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A7" w:rsidRPr="00C275CF" w:rsidRDefault="00E121A7" w:rsidP="007D1376">
      <w:pPr>
        <w:shd w:val="clear" w:color="auto" w:fill="FFFFFF"/>
        <w:spacing w:after="0" w:line="240" w:lineRule="auto"/>
        <w:ind w:firstLine="5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121A7" w:rsidRPr="00ED1B6F" w:rsidRDefault="00E121A7" w:rsidP="00ED1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B6F">
        <w:rPr>
          <w:rFonts w:ascii="Times New Roman" w:hAnsi="Times New Roman" w:cs="Times New Roman"/>
          <w:b/>
          <w:bCs/>
          <w:sz w:val="24"/>
          <w:szCs w:val="24"/>
        </w:rPr>
        <w:t>Коротка характеристика препарату</w:t>
      </w:r>
    </w:p>
    <w:p w:rsidR="00E121A7" w:rsidRPr="00ED1B6F" w:rsidRDefault="00E121A7" w:rsidP="00ED1B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bookmarkStart w:id="0" w:name="_Hlk52815589"/>
      <w:r w:rsidRPr="00ED1B6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1. Назва</w:t>
      </w:r>
    </w:p>
    <w:bookmarkEnd w:id="0"/>
    <w:p w:rsidR="00E121A7" w:rsidRPr="00ED1B6F" w:rsidRDefault="00E121A7" w:rsidP="00ED1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D1B6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ГЕЛЬМІФРОНТ </w:t>
      </w:r>
      <w:proofErr w:type="spellStart"/>
      <w:r w:rsidRPr="00ED1B6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антигельмінтний</w:t>
      </w:r>
      <w:proofErr w:type="spellEnd"/>
      <w:r w:rsidRPr="00ED1B6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препарат для котів та кошенят</w:t>
      </w:r>
    </w:p>
    <w:p w:rsidR="00E121A7" w:rsidRPr="00ED1B6F" w:rsidRDefault="00E121A7" w:rsidP="00ED1B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ED1B6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2. Склад</w:t>
      </w:r>
    </w:p>
    <w:p w:rsidR="00E121A7" w:rsidRPr="00ED1B6F" w:rsidRDefault="00E121A7" w:rsidP="00ED1B6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D1B6F">
        <w:rPr>
          <w:rFonts w:ascii="Times New Roman" w:hAnsi="Times New Roman" w:cs="Times New Roman"/>
          <w:sz w:val="24"/>
          <w:szCs w:val="24"/>
        </w:rPr>
        <w:t>100 мг препарату міст</w:t>
      </w:r>
      <w:r w:rsidR="004C340F">
        <w:rPr>
          <w:rFonts w:ascii="Times New Roman" w:hAnsi="Times New Roman" w:cs="Times New Roman"/>
          <w:sz w:val="24"/>
          <w:szCs w:val="24"/>
        </w:rPr>
        <w:t>я</w:t>
      </w:r>
      <w:r w:rsidRPr="00ED1B6F">
        <w:rPr>
          <w:rFonts w:ascii="Times New Roman" w:hAnsi="Times New Roman" w:cs="Times New Roman"/>
          <w:sz w:val="24"/>
          <w:szCs w:val="24"/>
        </w:rPr>
        <w:t>ть діючі речовини (мг):</w:t>
      </w:r>
    </w:p>
    <w:p w:rsidR="00E121A7" w:rsidRPr="00ED1B6F" w:rsidRDefault="00E121A7" w:rsidP="00ED1B6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ED1B6F">
        <w:rPr>
          <w:rFonts w:ascii="Times New Roman" w:hAnsi="Times New Roman" w:cs="Times New Roman"/>
          <w:sz w:val="24"/>
          <w:szCs w:val="24"/>
          <w:lang w:eastAsia="uk-UA"/>
        </w:rPr>
        <w:t>празіквантел</w:t>
      </w:r>
      <w:proofErr w:type="spellEnd"/>
      <w:r w:rsidRPr="00ED1B6F">
        <w:rPr>
          <w:rFonts w:ascii="Times New Roman" w:hAnsi="Times New Roman" w:cs="Times New Roman"/>
          <w:sz w:val="24"/>
          <w:szCs w:val="24"/>
          <w:lang w:eastAsia="uk-UA"/>
        </w:rPr>
        <w:t xml:space="preserve"> – 10,0.</w:t>
      </w:r>
    </w:p>
    <w:p w:rsidR="00E121A7" w:rsidRPr="00ED1B6F" w:rsidRDefault="00E121A7" w:rsidP="00ED1B6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м</w:t>
      </w:r>
      <w:r w:rsidRPr="00ED1B6F">
        <w:rPr>
          <w:rFonts w:ascii="Times New Roman" w:hAnsi="Times New Roman" w:cs="Times New Roman"/>
          <w:sz w:val="24"/>
          <w:szCs w:val="24"/>
          <w:lang w:eastAsia="uk-UA"/>
        </w:rPr>
        <w:t>ільбеміцину</w:t>
      </w:r>
      <w:proofErr w:type="spellEnd"/>
      <w:r w:rsidRPr="007D398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eastAsia="uk-UA"/>
        </w:rPr>
        <w:t>оксим</w:t>
      </w:r>
      <w:proofErr w:type="spellEnd"/>
      <w:r w:rsidRPr="00ED1B6F">
        <w:rPr>
          <w:rFonts w:ascii="Times New Roman" w:hAnsi="Times New Roman" w:cs="Times New Roman"/>
          <w:sz w:val="24"/>
          <w:szCs w:val="24"/>
          <w:lang w:eastAsia="uk-UA"/>
        </w:rPr>
        <w:t xml:space="preserve"> – 4,0</w:t>
      </w:r>
      <w:r w:rsidR="004C340F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E121A7" w:rsidRPr="00ED1B6F" w:rsidRDefault="00E121A7" w:rsidP="00ED1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D1B6F">
        <w:rPr>
          <w:rFonts w:ascii="Times New Roman" w:hAnsi="Times New Roman" w:cs="Times New Roman"/>
          <w:color w:val="000000"/>
          <w:sz w:val="24"/>
          <w:szCs w:val="24"/>
        </w:rPr>
        <w:t xml:space="preserve">        Допоміжні речовини:</w:t>
      </w:r>
      <w:r w:rsidRPr="00ED1B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целюлоза мікрокристалічна, лактози моногідрат, </w:t>
      </w:r>
      <w:proofErr w:type="spellStart"/>
      <w:r w:rsidRPr="00ED1B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повідон</w:t>
      </w:r>
      <w:proofErr w:type="spellEnd"/>
      <w:r w:rsidRPr="00ED1B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натрію </w:t>
      </w:r>
      <w:proofErr w:type="spellStart"/>
      <w:r w:rsidRPr="00ED1B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кроскармелоза</w:t>
      </w:r>
      <w:proofErr w:type="spellEnd"/>
      <w:r w:rsidRPr="00ED1B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кремній колоїдний безводний, магнію </w:t>
      </w:r>
      <w:proofErr w:type="spellStart"/>
      <w:r w:rsidRPr="00ED1B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стеарат</w:t>
      </w:r>
      <w:proofErr w:type="spellEnd"/>
      <w:r w:rsidRPr="00ED1B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ароматизатор м'ясний.</w:t>
      </w:r>
    </w:p>
    <w:p w:rsidR="00E121A7" w:rsidRPr="00ED1B6F" w:rsidRDefault="00E121A7" w:rsidP="00ED1B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</w:rPr>
        <w:t>3. Фармацевтична форма</w:t>
      </w:r>
    </w:p>
    <w:p w:rsidR="00E121A7" w:rsidRPr="00ED1B6F" w:rsidRDefault="00E121A7" w:rsidP="00ED1B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6F">
        <w:rPr>
          <w:rFonts w:ascii="Times New Roman" w:hAnsi="Times New Roman" w:cs="Times New Roman"/>
          <w:sz w:val="24"/>
          <w:szCs w:val="24"/>
        </w:rPr>
        <w:t>Таблетки.</w:t>
      </w:r>
    </w:p>
    <w:p w:rsidR="00E121A7" w:rsidRPr="00ED1B6F" w:rsidRDefault="00E121A7" w:rsidP="00ED1B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</w:rPr>
        <w:t>4. Фармакологічні властивості</w:t>
      </w:r>
    </w:p>
    <w:p w:rsidR="00E121A7" w:rsidRPr="00ED1B6F" w:rsidRDefault="00E121A7" w:rsidP="00ED1B6F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</w:pPr>
      <w:bookmarkStart w:id="1" w:name="bookmark6"/>
      <w:proofErr w:type="gramStart"/>
      <w:r w:rsidRPr="00ED1B6F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ATC</w:t>
      </w:r>
      <w:r w:rsidRPr="00ED1B6F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-</w:t>
      </w:r>
      <w:proofErr w:type="spellStart"/>
      <w:r w:rsidRPr="00ED1B6F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vetQP</w:t>
      </w:r>
      <w:proofErr w:type="spellEnd"/>
      <w:r w:rsidRPr="00ED1B6F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534, </w:t>
      </w:r>
      <w:proofErr w:type="spellStart"/>
      <w:r w:rsidRPr="00ED1B6F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ендектоциди</w:t>
      </w:r>
      <w:proofErr w:type="spellEnd"/>
      <w:r w:rsidRPr="00ED1B6F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(</w:t>
      </w:r>
      <w:r w:rsidRPr="00ED1B6F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Pr="00ED1B6F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54АВ51, </w:t>
      </w:r>
      <w:proofErr w:type="spellStart"/>
      <w:r w:rsidRPr="00ED1B6F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мільбеміцин</w:t>
      </w:r>
      <w:proofErr w:type="spellEnd"/>
      <w:r w:rsidRPr="00ED1B6F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, комбінації).</w:t>
      </w:r>
      <w:proofErr w:type="gramEnd"/>
    </w:p>
    <w:p w:rsidR="00E121A7" w:rsidRPr="00B95F91" w:rsidRDefault="00E121A7" w:rsidP="00B95F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         Таблетки </w:t>
      </w:r>
      <w:r w:rsidRPr="00B95F91">
        <w:rPr>
          <w:rFonts w:ascii="Times New Roman" w:hAnsi="Times New Roman" w:cs="Times New Roman"/>
          <w:sz w:val="24"/>
          <w:szCs w:val="24"/>
        </w:rPr>
        <w:t xml:space="preserve">ГЕЛЬМІФРОНТ </w:t>
      </w:r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eastAsia="ru-RU"/>
        </w:rPr>
        <w:t>антигельмінтний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 препарат для котів та кошенят відносяться до групи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eastAsia="ru-RU"/>
        </w:rPr>
        <w:t>енде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к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eastAsia="ru-RU"/>
        </w:rPr>
        <w:t>тоцидів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eastAsia="ru-RU"/>
        </w:rPr>
        <w:t>, що містять дві активні діючі речовини.</w:t>
      </w:r>
      <w:r w:rsidRPr="00B95F91">
        <w:rPr>
          <w:rFonts w:ascii="Times New Roman" w:hAnsi="Times New Roman" w:cs="Times New Roman"/>
          <w:sz w:val="24"/>
          <w:szCs w:val="24"/>
        </w:rPr>
        <w:t xml:space="preserve"> Таблетки </w:t>
      </w:r>
      <w:r w:rsidRPr="00B95F91">
        <w:rPr>
          <w:rFonts w:ascii="Times New Roman" w:hAnsi="Times New Roman" w:cs="Times New Roman"/>
          <w:sz w:val="24"/>
          <w:szCs w:val="24"/>
          <w:lang w:eastAsia="ru-RU"/>
        </w:rPr>
        <w:t>належать до</w:t>
      </w:r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групи комбінованих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eastAsia="ru-RU"/>
        </w:rPr>
        <w:t>антигельмінтних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 препаратів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eastAsia="ru-RU"/>
        </w:rPr>
        <w:t>нематодоцидної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eastAsia="ru-RU"/>
        </w:rPr>
        <w:t>цестодоцидної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 дії. Активні компоненти, що входять до складу препарату, забезпечують його широкий спектр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eastAsia="ru-RU"/>
        </w:rPr>
        <w:t>антигельмінтної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 дії. </w:t>
      </w:r>
    </w:p>
    <w:p w:rsidR="00E121A7" w:rsidRPr="00B95F91" w:rsidRDefault="00E121A7" w:rsidP="00B95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eastAsia="ru-RU"/>
        </w:rPr>
        <w:t>Мільбеміцину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eastAsia="ru-RU"/>
        </w:rPr>
        <w:t>оксим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eastAsia="ru-RU"/>
        </w:rPr>
        <w:t>макроциклічний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 лактон, що отримується в результаті ферментативної діяльності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Streptomyces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hygroscopicus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var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proofErr w:type="gramStart"/>
      <w:r w:rsidRPr="00B95F91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Aureolacrimosus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, активний відносно личинок і імаго нематод, паразитуючих в травному каналі  котів та кошенят, а також личинок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Dirofilaria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immitis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E121A7" w:rsidRPr="00B95F91" w:rsidRDefault="00E121A7" w:rsidP="00B95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      Механізм дії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eastAsia="ru-RU"/>
        </w:rPr>
        <w:t>мільбеміцину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 обумовлений підвищенням проникності клітинних мембран для іонів хлору (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Cl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-), що призводить до надмірної поляризації мембран клітин нервової і м'язової тканини, паралічу і загибелі паразита. </w:t>
      </w:r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Максимальна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концентрація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мільбеміцина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оксима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плазмі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крові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тварини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досягається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2-4 годин,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біодоступність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становить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близько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80%. </w:t>
      </w:r>
      <w:proofErr w:type="gram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організму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виводиться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основному в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незмінному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вигляді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E121A7" w:rsidRPr="00B95F91" w:rsidRDefault="00E121A7" w:rsidP="00B95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Празіквантел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є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ацильованим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похідним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іразинізохіноліна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володіє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вираженою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дією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цестод і нематод. </w:t>
      </w:r>
      <w:proofErr w:type="spellStart"/>
      <w:proofErr w:type="gram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ідвищуючи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проникність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клітинних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мембран паразита для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іонів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кальцію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121A7" w:rsidRPr="00B95F91" w:rsidRDefault="00E121A7" w:rsidP="00B95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(Ca2 +),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викликає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деполяризацію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мембран,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скорочення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мускулатури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руйнування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тегумента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призводить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загибелі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паразита і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сприяє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виведенню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організму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тварини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Максимальна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концентрація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празіквантелу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плазм</w:t>
      </w:r>
      <w:proofErr w:type="gram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крові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тварин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досягається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через 1-4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години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B95F91">
        <w:rPr>
          <w:rFonts w:ascii="Times New Roman" w:hAnsi="Times New Roman" w:cs="Times New Roman"/>
          <w:sz w:val="24"/>
          <w:szCs w:val="24"/>
          <w:lang w:eastAsia="ru-RU"/>
        </w:rPr>
        <w:t>Він</w:t>
      </w:r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піддається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швидкій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 практично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повній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біотрансформації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печінці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івень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зв'язування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плазмі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становить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близько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80%,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виводиться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організму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діб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основному з сечею.</w:t>
      </w:r>
    </w:p>
    <w:p w:rsidR="00E121A7" w:rsidRPr="00B95F91" w:rsidRDefault="00E121A7" w:rsidP="00B95F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5F91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аблетки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кот</w:t>
      </w:r>
      <w:r w:rsidRPr="00B95F91">
        <w:rPr>
          <w:rFonts w:ascii="Times New Roman" w:hAnsi="Times New Roman" w:cs="Times New Roman"/>
          <w:sz w:val="24"/>
          <w:szCs w:val="24"/>
          <w:lang w:eastAsia="ru-RU"/>
        </w:rPr>
        <w:t>і</w:t>
      </w:r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та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кошенят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ступенем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впливу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організм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відносяться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речовин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малонебезпечних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рекомендованих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дозах не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надають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сенсибілізуючу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ембріотоксичну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тератогенну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добре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переносяться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котами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різних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порід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віку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E121A7" w:rsidRPr="00B95F91" w:rsidRDefault="00E121A7" w:rsidP="00B95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Препарат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токсичний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бджіл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риб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гідробіонті</w:t>
      </w:r>
      <w:proofErr w:type="gram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E121A7" w:rsidRPr="00ED1B6F" w:rsidRDefault="00E121A7" w:rsidP="00ED1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  </w:t>
      </w:r>
      <w:r w:rsidRPr="00ED1B6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5. Клінічні особливості</w:t>
      </w:r>
      <w:bookmarkEnd w:id="1"/>
    </w:p>
    <w:p w:rsidR="00E121A7" w:rsidRPr="00ED1B6F" w:rsidRDefault="00E121A7" w:rsidP="00ED1B6F">
      <w:pPr>
        <w:keepNext/>
        <w:keepLines/>
        <w:widowControl w:val="0"/>
        <w:tabs>
          <w:tab w:val="left" w:pos="106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7"/>
      <w:r w:rsidRPr="00ED1B6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5.1 Вид тварин</w:t>
      </w:r>
      <w:bookmarkEnd w:id="2"/>
    </w:p>
    <w:p w:rsidR="00E121A7" w:rsidRPr="00ED1B6F" w:rsidRDefault="00E121A7" w:rsidP="00ED1B6F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1B6F">
        <w:rPr>
          <w:rFonts w:ascii="Times New Roman" w:hAnsi="Times New Roman" w:cs="Times New Roman"/>
          <w:sz w:val="24"/>
          <w:szCs w:val="24"/>
          <w:lang w:eastAsia="uk-UA"/>
        </w:rPr>
        <w:t>Коти та кошенята</w:t>
      </w:r>
    </w:p>
    <w:p w:rsidR="00E121A7" w:rsidRPr="00ED1B6F" w:rsidRDefault="00E121A7" w:rsidP="00ED1B6F">
      <w:pPr>
        <w:keepNext/>
        <w:keepLines/>
        <w:widowControl w:val="0"/>
        <w:tabs>
          <w:tab w:val="left" w:pos="1074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bookmarkStart w:id="3" w:name="bookmark8"/>
      <w:r w:rsidRPr="00ED1B6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5.2 Показання до застосування</w:t>
      </w:r>
      <w:bookmarkEnd w:id="3"/>
    </w:p>
    <w:p w:rsidR="00E121A7" w:rsidRPr="00B95F91" w:rsidRDefault="00E121A7" w:rsidP="00B95F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63202364"/>
      <w:bookmarkEnd w:id="4"/>
      <w:r w:rsidRPr="00B95F91">
        <w:rPr>
          <w:rFonts w:ascii="Times New Roman" w:hAnsi="Times New Roman" w:cs="Times New Roman"/>
          <w:sz w:val="24"/>
          <w:szCs w:val="24"/>
        </w:rPr>
        <w:t>Лікування та профілактика котів і кошенят при інвазіях, спричинених</w:t>
      </w:r>
      <w:r w:rsidRPr="00B95F9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95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1A7" w:rsidRPr="00B95F91" w:rsidRDefault="00E121A7" w:rsidP="00B95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─</w:t>
      </w:r>
      <w:r w:rsidRPr="00B95F91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</w:rPr>
        <w:t>цестодами</w:t>
      </w:r>
      <w:proofErr w:type="spellEnd"/>
      <w:r w:rsidRPr="00B9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 xml:space="preserve"> (</w:t>
      </w:r>
      <w:proofErr w:type="spellStart"/>
      <w:r w:rsidRPr="00B9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преімагінальних</w:t>
      </w:r>
      <w:proofErr w:type="spellEnd"/>
      <w:r w:rsidRPr="00B9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 xml:space="preserve"> і </w:t>
      </w:r>
      <w:proofErr w:type="spellStart"/>
      <w:r w:rsidRPr="00B9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імагінальних</w:t>
      </w:r>
      <w:proofErr w:type="spellEnd"/>
      <w:r w:rsidRPr="00B95F91">
        <w:rPr>
          <w:rFonts w:ascii="Times New Roman" w:hAnsi="Times New Roman" w:cs="Times New Roman"/>
          <w:sz w:val="24"/>
          <w:szCs w:val="24"/>
        </w:rPr>
        <w:t xml:space="preserve"> стадіях):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Dipylidium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caninum</w:t>
      </w:r>
      <w:proofErr w:type="spellEnd"/>
      <w:r w:rsidRPr="00B95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Taenia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</w:rPr>
        <w:t>.,</w:t>
      </w:r>
      <w:proofErr w:type="gramEnd"/>
      <w:r w:rsidRPr="00B95F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Echinococcus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Hydatigera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taenia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  <w:lang w:val="de-DE"/>
        </w:rPr>
        <w:t>e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formis</w:t>
      </w:r>
      <w:proofErr w:type="spellEnd"/>
      <w:r w:rsidRPr="00B95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Mesocestoides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95F9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121A7" w:rsidRPr="00B95F91" w:rsidRDefault="00E121A7" w:rsidP="00B95F9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uk-UA"/>
        </w:rPr>
      </w:pPr>
      <w:r w:rsidRPr="00B9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─</w:t>
      </w:r>
      <w:r w:rsidRPr="00B95F91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de-DE" w:eastAsia="de-DE"/>
        </w:rPr>
        <w:t>нематодоми</w:t>
      </w:r>
      <w:proofErr w:type="spellEnd"/>
      <w:r w:rsidRPr="00B95F91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de-DE" w:eastAsia="de-DE"/>
        </w:rPr>
        <w:t>травного</w:t>
      </w:r>
      <w:proofErr w:type="spellEnd"/>
      <w:r w:rsidRPr="00B95F91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de-DE" w:eastAsia="de-DE"/>
        </w:rPr>
        <w:t>каналу</w:t>
      </w:r>
      <w:proofErr w:type="spellEnd"/>
      <w:r w:rsidRPr="00B95F91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de-DE" w:eastAsia="de-DE"/>
        </w:rPr>
        <w:t xml:space="preserve"> </w:t>
      </w:r>
      <w:r w:rsidRPr="00B95F91">
        <w:rPr>
          <w:rFonts w:ascii="Times New Roman" w:hAnsi="Times New Roman" w:cs="Times New Roman"/>
          <w:snapToGrid w:val="0"/>
          <w:sz w:val="24"/>
          <w:szCs w:val="24"/>
          <w:lang w:eastAsia="uk-UA"/>
        </w:rPr>
        <w:t>–</w:t>
      </w:r>
      <w:r w:rsidRPr="00B9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  <w:lang w:val="en-US"/>
        </w:rPr>
        <w:t>Toxocara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  <w:lang w:val="en-US"/>
        </w:rPr>
        <w:t>cati</w:t>
      </w:r>
      <w:proofErr w:type="spellEnd"/>
      <w:r w:rsidRPr="00B95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Toxocara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mystax</w:t>
      </w:r>
      <w:proofErr w:type="spellEnd"/>
      <w:r w:rsidRPr="00B95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F91">
        <w:rPr>
          <w:rFonts w:ascii="Times New Roman" w:eastAsia="TimesNewRomanPSMT" w:hAnsi="Times New Roman" w:cs="Times New Roman"/>
          <w:i/>
          <w:iCs/>
          <w:sz w:val="24"/>
          <w:szCs w:val="24"/>
        </w:rPr>
        <w:t>Toxascaris</w:t>
      </w:r>
      <w:proofErr w:type="spellEnd"/>
      <w:r w:rsidRPr="00B95F9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5F91">
        <w:rPr>
          <w:rFonts w:ascii="Times New Roman" w:eastAsia="TimesNewRomanPSMT" w:hAnsi="Times New Roman" w:cs="Times New Roman"/>
          <w:i/>
          <w:iCs/>
          <w:sz w:val="24"/>
          <w:szCs w:val="24"/>
        </w:rPr>
        <w:t>leonina</w:t>
      </w:r>
      <w:proofErr w:type="spellEnd"/>
      <w:r w:rsidRPr="00B95F9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Ancylostoma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tubaeforme</w:t>
      </w:r>
      <w:proofErr w:type="spellEnd"/>
      <w:r w:rsidRPr="00B95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Uncinaria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stenocephala</w:t>
      </w:r>
      <w:proofErr w:type="spellEnd"/>
      <w:r w:rsidRPr="00B95F9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121A7" w:rsidRPr="00B95F91" w:rsidRDefault="00E121A7" w:rsidP="00B95F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F9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de-DE" w:eastAsia="de-DE"/>
        </w:rPr>
        <w:t>─</w:t>
      </w:r>
      <w:r w:rsidRPr="00B95F9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de-DE"/>
        </w:rPr>
        <w:t xml:space="preserve"> </w:t>
      </w:r>
      <w:proofErr w:type="spellStart"/>
      <w:r w:rsidRPr="00B95F9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нематодо</w:t>
      </w:r>
      <w:proofErr w:type="spellEnd"/>
      <w:r w:rsidRPr="00B95F9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de-DE"/>
        </w:rPr>
        <w:t>ми</w:t>
      </w:r>
      <w:r w:rsidRPr="00B95F9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B95F91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дихальних</w:t>
      </w:r>
      <w:proofErr w:type="spellEnd"/>
      <w:r w:rsidRPr="00B95F91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B95F91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шляхів</w:t>
      </w:r>
      <w:proofErr w:type="spellEnd"/>
      <w:r w:rsidRPr="00B95F91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 xml:space="preserve"> </w:t>
      </w:r>
      <w:r w:rsidRPr="00B95F91">
        <w:rPr>
          <w:rFonts w:ascii="Times New Roman" w:eastAsia="Times New Roman" w:hAnsi="Times New Roman" w:cs="Times New Roman"/>
          <w:snapToGrid w:val="0"/>
          <w:sz w:val="24"/>
          <w:szCs w:val="24"/>
          <w:lang w:val="de-DE" w:eastAsia="uk-UA"/>
        </w:rPr>
        <w:t>–</w:t>
      </w:r>
      <w:r w:rsidRPr="00B95F9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 </w:t>
      </w:r>
      <w:proofErr w:type="spellStart"/>
      <w:r w:rsidRPr="00B95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Capillaria</w:t>
      </w:r>
      <w:proofErr w:type="spellEnd"/>
      <w:r w:rsidRPr="00B95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B95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aerophila</w:t>
      </w:r>
      <w:proofErr w:type="spellEnd"/>
      <w:r w:rsidRPr="00B95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 xml:space="preserve"> (</w:t>
      </w:r>
      <w:proofErr w:type="spellStart"/>
      <w:r w:rsidRPr="00B95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син</w:t>
      </w:r>
      <w:proofErr w:type="spellEnd"/>
      <w:r w:rsidRPr="00B95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 xml:space="preserve">. </w:t>
      </w:r>
      <w:proofErr w:type="spellStart"/>
      <w:r w:rsidRPr="00B95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Eucoleus</w:t>
      </w:r>
      <w:proofErr w:type="spellEnd"/>
      <w:r w:rsidRPr="00B95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B95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aerophilus</w:t>
      </w:r>
      <w:proofErr w:type="spellEnd"/>
      <w:r w:rsidRPr="00B95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)</w:t>
      </w:r>
      <w:r w:rsidRPr="00B95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de-DE"/>
        </w:rPr>
        <w:t>,</w:t>
      </w:r>
      <w:r w:rsidRPr="00B95F9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proofErr w:type="spellStart"/>
      <w:r w:rsidRPr="00B95F91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Aelurostrongylus</w:t>
      </w:r>
      <w:proofErr w:type="spellEnd"/>
      <w:r w:rsidRPr="00B95F9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proofErr w:type="spellStart"/>
      <w:r w:rsidRPr="00B95F91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abstrusus</w:t>
      </w:r>
      <w:proofErr w:type="spellEnd"/>
      <w:r w:rsidRPr="00B95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;</w:t>
      </w:r>
      <w:r w:rsidRPr="00B95F9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</w:p>
    <w:p w:rsidR="00E121A7" w:rsidRPr="00B95F91" w:rsidRDefault="00E121A7" w:rsidP="00B95F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B95F9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de-DE" w:eastAsia="de-DE"/>
        </w:rPr>
        <w:t>─</w:t>
      </w:r>
      <w:r w:rsidRPr="00B95F9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de-DE"/>
        </w:rPr>
        <w:t xml:space="preserve"> </w:t>
      </w:r>
      <w:proofErr w:type="spellStart"/>
      <w:r w:rsidRPr="00B95F9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нематод</w:t>
      </w:r>
      <w:r w:rsidRPr="00B95F9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de-DE"/>
        </w:rPr>
        <w:t>ами</w:t>
      </w:r>
      <w:proofErr w:type="spellEnd"/>
      <w:r w:rsidRPr="00B95F9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B95F9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очей</w:t>
      </w:r>
      <w:proofErr w:type="spellEnd"/>
      <w:r w:rsidRPr="00B9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F91">
        <w:rPr>
          <w:rFonts w:ascii="Times New Roman" w:eastAsia="Times New Roman" w:hAnsi="Times New Roman" w:cs="Times New Roman"/>
          <w:snapToGrid w:val="0"/>
          <w:sz w:val="24"/>
          <w:szCs w:val="24"/>
          <w:lang w:val="de-DE" w:eastAsia="uk-UA"/>
        </w:rPr>
        <w:t>–</w:t>
      </w:r>
      <w:r w:rsidRPr="00B95F9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 </w:t>
      </w:r>
      <w:r w:rsidRPr="00B9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5F91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>Thelazia</w:t>
      </w:r>
      <w:proofErr w:type="spellEnd"/>
      <w:r w:rsidRPr="00B95F91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 xml:space="preserve"> </w:t>
      </w:r>
      <w:proofErr w:type="spellStart"/>
      <w:r w:rsidRPr="00B95F91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>callipaeda</w:t>
      </w:r>
      <w:proofErr w:type="spellEnd"/>
      <w:r w:rsidRPr="00B95F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95F9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</w:p>
    <w:p w:rsidR="00E121A7" w:rsidRPr="00B95F91" w:rsidRDefault="00E121A7" w:rsidP="00B95F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─</w:t>
      </w:r>
      <w:r w:rsidRPr="00B95F91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de-DE" w:eastAsia="de-DE"/>
        </w:rPr>
        <w:t xml:space="preserve"> </w:t>
      </w:r>
      <w:r w:rsidRPr="00B95F91">
        <w:rPr>
          <w:rFonts w:ascii="Times New Roman" w:hAnsi="Times New Roman" w:cs="Times New Roman"/>
          <w:sz w:val="24"/>
          <w:szCs w:val="24"/>
        </w:rPr>
        <w:t xml:space="preserve">Профілактика </w:t>
      </w:r>
      <w:proofErr w:type="spellStart"/>
      <w:r w:rsidRPr="00B95F91">
        <w:rPr>
          <w:rFonts w:ascii="Times New Roman" w:hAnsi="Times New Roman" w:cs="Times New Roman"/>
          <w:sz w:val="24"/>
          <w:szCs w:val="24"/>
        </w:rPr>
        <w:t>дирофіляріозу</w:t>
      </w:r>
      <w:proofErr w:type="spellEnd"/>
      <w:r w:rsidRPr="00B95F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</w:rPr>
        <w:t>Dirofilaria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.</w:t>
      </w:r>
      <w:r w:rsidRPr="00B95F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5F91">
        <w:rPr>
          <w:rFonts w:ascii="Times New Roman" w:hAnsi="Times New Roman" w:cs="Times New Roman"/>
          <w:sz w:val="24"/>
          <w:szCs w:val="24"/>
        </w:rPr>
        <w:t xml:space="preserve">(личинки </w:t>
      </w:r>
      <w:proofErr w:type="spellStart"/>
      <w:r w:rsidRPr="00B95F91">
        <w:rPr>
          <w:rFonts w:ascii="Times New Roman" w:hAnsi="Times New Roman" w:cs="Times New Roman"/>
          <w:sz w:val="24"/>
          <w:szCs w:val="24"/>
        </w:rPr>
        <w:t>мікродирофілярії</w:t>
      </w:r>
      <w:proofErr w:type="spellEnd"/>
      <w:r w:rsidRPr="00B95F91">
        <w:rPr>
          <w:rFonts w:ascii="Times New Roman" w:hAnsi="Times New Roman" w:cs="Times New Roman"/>
          <w:sz w:val="24"/>
          <w:szCs w:val="24"/>
        </w:rPr>
        <w:t xml:space="preserve"> </w:t>
      </w:r>
      <w:r w:rsidRPr="00B95F9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95F91">
        <w:rPr>
          <w:rFonts w:ascii="Times New Roman" w:hAnsi="Times New Roman" w:cs="Times New Roman"/>
          <w:sz w:val="24"/>
          <w:szCs w:val="24"/>
        </w:rPr>
        <w:t xml:space="preserve">3 та </w:t>
      </w:r>
      <w:r w:rsidRPr="00B95F9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95F91">
        <w:rPr>
          <w:rFonts w:ascii="Times New Roman" w:hAnsi="Times New Roman" w:cs="Times New Roman"/>
          <w:sz w:val="24"/>
          <w:szCs w:val="24"/>
        </w:rPr>
        <w:t>4 стадій).</w:t>
      </w:r>
    </w:p>
    <w:p w:rsidR="00E121A7" w:rsidRPr="00ED1B6F" w:rsidRDefault="00E121A7" w:rsidP="00ED1B6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   5.3 Протипоказання</w:t>
      </w:r>
    </w:p>
    <w:p w:rsidR="00E121A7" w:rsidRPr="00ED1B6F" w:rsidRDefault="00E121A7" w:rsidP="00ED1B6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D1B6F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Не застосовувати тваринам із відомою </w:t>
      </w:r>
      <w:r w:rsidRPr="00ED1B6F">
        <w:rPr>
          <w:rFonts w:ascii="Times New Roman" w:hAnsi="Times New Roman" w:cs="Times New Roman"/>
          <w:spacing w:val="5"/>
          <w:sz w:val="24"/>
          <w:szCs w:val="24"/>
          <w:lang w:eastAsia="uk-UA"/>
        </w:rPr>
        <w:t>підвищеною індивідуальною чутливістю до компонентів препарату ( у тому числі в анамнезі)</w:t>
      </w:r>
      <w:r w:rsidRPr="00ED1B6F">
        <w:rPr>
          <w:rFonts w:ascii="Times New Roman" w:hAnsi="Times New Roman" w:cs="Times New Roman"/>
          <w:sz w:val="24"/>
          <w:szCs w:val="24"/>
          <w:lang w:eastAsia="uk-UA"/>
        </w:rPr>
        <w:t>!</w:t>
      </w:r>
    </w:p>
    <w:p w:rsidR="00E121A7" w:rsidRPr="00ED1B6F" w:rsidRDefault="00E121A7" w:rsidP="00ED1B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1B6F">
        <w:rPr>
          <w:rFonts w:ascii="Times New Roman" w:hAnsi="Times New Roman" w:cs="Times New Roman"/>
          <w:sz w:val="24"/>
          <w:szCs w:val="24"/>
          <w:lang w:eastAsia="ru-RU"/>
        </w:rPr>
        <w:t xml:space="preserve">         Не застосовувати тваринам з вираженими порушенням функції нирок та печінки. </w:t>
      </w:r>
    </w:p>
    <w:p w:rsidR="00E121A7" w:rsidRPr="00ED1B6F" w:rsidRDefault="00E121A7" w:rsidP="00ED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6F">
        <w:rPr>
          <w:rFonts w:ascii="Times New Roman" w:hAnsi="Times New Roman" w:cs="Times New Roman"/>
          <w:sz w:val="24"/>
          <w:szCs w:val="24"/>
        </w:rPr>
        <w:t xml:space="preserve">         Не застосовувати виснаженим тваринам та хворим на інфекційні хвороби!</w:t>
      </w:r>
    </w:p>
    <w:p w:rsidR="00E121A7" w:rsidRPr="00ED1B6F" w:rsidRDefault="00E121A7" w:rsidP="00ED1B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1B6F">
        <w:rPr>
          <w:rFonts w:ascii="Times New Roman" w:hAnsi="Times New Roman" w:cs="Times New Roman"/>
          <w:sz w:val="24"/>
          <w:szCs w:val="24"/>
          <w:lang w:eastAsia="ru-RU"/>
        </w:rPr>
        <w:t xml:space="preserve">         Не застосовувати кошенятам молодше 6-тижневого віку і масою тіла менше 0,5 кг.</w:t>
      </w:r>
    </w:p>
    <w:p w:rsidR="00E121A7" w:rsidRPr="00ED1B6F" w:rsidRDefault="00E121A7" w:rsidP="00ED1B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</w:rPr>
        <w:t>5.4 Побічна дія</w:t>
      </w:r>
    </w:p>
    <w:p w:rsidR="00E121A7" w:rsidRPr="00ED1B6F" w:rsidRDefault="00E121A7" w:rsidP="00ED1B6F">
      <w:pPr>
        <w:widowControl w:val="0"/>
        <w:spacing w:after="0" w:line="240" w:lineRule="auto"/>
        <w:ind w:firstLine="63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snapToGrid w:val="0"/>
          <w:sz w:val="24"/>
          <w:szCs w:val="24"/>
        </w:rPr>
        <w:t>Не відома.</w:t>
      </w:r>
    </w:p>
    <w:p w:rsidR="00E121A7" w:rsidRPr="00ED1B6F" w:rsidRDefault="00E121A7" w:rsidP="00ED1B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</w:rPr>
        <w:t>5.5 Особливі застереження при використанні</w:t>
      </w:r>
    </w:p>
    <w:p w:rsidR="00E121A7" w:rsidRPr="00ED1B6F" w:rsidRDefault="00E121A7" w:rsidP="00ED1B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1B6F">
        <w:rPr>
          <w:rFonts w:ascii="Times New Roman" w:hAnsi="Times New Roman" w:cs="Times New Roman"/>
          <w:sz w:val="24"/>
          <w:szCs w:val="24"/>
          <w:lang w:eastAsia="ru-RU"/>
        </w:rPr>
        <w:t xml:space="preserve">         Не застосовувати кошенятам молодше 6-тижневого віку і масою тіла менше 0,5 кг.</w:t>
      </w:r>
    </w:p>
    <w:p w:rsidR="00E121A7" w:rsidRPr="00ED1B6F" w:rsidRDefault="00E121A7" w:rsidP="00ED1B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</w:rPr>
        <w:t>5.6 Використання під час вагітності, лактації, несучості</w:t>
      </w:r>
    </w:p>
    <w:p w:rsidR="00E121A7" w:rsidRPr="00ED1B6F" w:rsidRDefault="00E121A7" w:rsidP="00ED1B6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5" w:name="_Hlk90555452"/>
      <w:r w:rsidRPr="00ED1B6F">
        <w:rPr>
          <w:rFonts w:ascii="Times New Roman" w:hAnsi="Times New Roman" w:cs="Times New Roman"/>
          <w:sz w:val="24"/>
          <w:szCs w:val="24"/>
          <w:lang w:eastAsia="uk-UA"/>
        </w:rPr>
        <w:t xml:space="preserve">Можливість застосування препарату під час вагітності та лактації визначає лікар ветеринарної медицини із врахуванням можливих ризиків. </w:t>
      </w:r>
    </w:p>
    <w:bookmarkEnd w:id="5"/>
    <w:p w:rsidR="00E121A7" w:rsidRPr="00ED1B6F" w:rsidRDefault="00E121A7" w:rsidP="00ED1B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</w:rPr>
        <w:t>5.7 Взаємодія з іншими засобами та інші форми взаємодії</w:t>
      </w:r>
    </w:p>
    <w:p w:rsidR="00E121A7" w:rsidRPr="00ED1B6F" w:rsidRDefault="00E121A7" w:rsidP="00ED1B6F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snapToGrid w:val="0"/>
          <w:sz w:val="24"/>
          <w:szCs w:val="24"/>
        </w:rPr>
        <w:t xml:space="preserve">         Не виявлено.</w:t>
      </w:r>
    </w:p>
    <w:p w:rsidR="00E121A7" w:rsidRPr="00ED1B6F" w:rsidRDefault="00E121A7" w:rsidP="00ED1B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</w:rPr>
        <w:t>5.8 Дози і способи введення тваринам різного віку</w:t>
      </w:r>
    </w:p>
    <w:p w:rsidR="00E121A7" w:rsidRPr="00ED1B6F" w:rsidRDefault="00E121A7" w:rsidP="00ED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4"/>
      <w:r w:rsidRPr="00ED1B6F">
        <w:rPr>
          <w:rFonts w:ascii="Times New Roman" w:hAnsi="Times New Roman" w:cs="Times New Roman"/>
          <w:sz w:val="24"/>
          <w:szCs w:val="24"/>
        </w:rPr>
        <w:t xml:space="preserve">         Препарат застосовують кішкам одноразово під час годування з невеликою кількістю корму або вводять примусово на корінь язика після годування, з розрахунку:</w:t>
      </w: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1559"/>
        <w:gridCol w:w="2126"/>
        <w:gridCol w:w="1843"/>
        <w:gridCol w:w="1843"/>
        <w:gridCol w:w="2126"/>
      </w:tblGrid>
      <w:tr w:rsidR="00E121A7" w:rsidRPr="006F0AD4">
        <w:tc>
          <w:tcPr>
            <w:tcW w:w="279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Вага таблетки,</w:t>
            </w:r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126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D1B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Маса</w:t>
            </w:r>
            <w:proofErr w:type="spellEnd"/>
            <w:r w:rsidRPr="00ED1B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D1B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тіла</w:t>
            </w:r>
            <w:proofErr w:type="spellEnd"/>
            <w:proofErr w:type="gramEnd"/>
          </w:p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тварини</w:t>
            </w:r>
            <w:proofErr w:type="spellEnd"/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1843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ільбеміцин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оксим</w:t>
            </w:r>
            <w:proofErr w:type="spellEnd"/>
            <w:r w:rsidRPr="00ED1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843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квантел</w:t>
            </w:r>
            <w:proofErr w:type="spellEnd"/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2126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Кількість таблеток</w:t>
            </w:r>
          </w:p>
        </w:tc>
      </w:tr>
      <w:tr w:rsidR="00E121A7" w:rsidRPr="006F0AD4">
        <w:tc>
          <w:tcPr>
            <w:tcW w:w="279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90550999"/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26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 xml:space="preserve">0,5 – </w:t>
            </w:r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843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126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½ табл.</w:t>
            </w:r>
          </w:p>
        </w:tc>
      </w:tr>
      <w:tr w:rsidR="00E121A7" w:rsidRPr="006F0AD4">
        <w:tc>
          <w:tcPr>
            <w:tcW w:w="279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 – 2,0</w:t>
            </w:r>
          </w:p>
        </w:tc>
        <w:tc>
          <w:tcPr>
            <w:tcW w:w="1843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126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1 табл.</w:t>
            </w:r>
          </w:p>
        </w:tc>
      </w:tr>
      <w:bookmarkEnd w:id="7"/>
      <w:tr w:rsidR="00E121A7" w:rsidRPr="006F0AD4">
        <w:tc>
          <w:tcPr>
            <w:tcW w:w="279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2126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 – 4,0</w:t>
            </w:r>
          </w:p>
        </w:tc>
        <w:tc>
          <w:tcPr>
            <w:tcW w:w="1843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2126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½ табл.</w:t>
            </w:r>
          </w:p>
        </w:tc>
      </w:tr>
      <w:tr w:rsidR="00E121A7" w:rsidRPr="006F0AD4">
        <w:tc>
          <w:tcPr>
            <w:tcW w:w="279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 – 8,0</w:t>
            </w:r>
          </w:p>
        </w:tc>
        <w:tc>
          <w:tcPr>
            <w:tcW w:w="1843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43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2126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1 табл.</w:t>
            </w:r>
          </w:p>
        </w:tc>
      </w:tr>
      <w:tr w:rsidR="00E121A7" w:rsidRPr="006F0AD4">
        <w:trPr>
          <w:trHeight w:val="125"/>
        </w:trPr>
        <w:tc>
          <w:tcPr>
            <w:tcW w:w="279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 – 12,0</w:t>
            </w:r>
          </w:p>
        </w:tc>
        <w:tc>
          <w:tcPr>
            <w:tcW w:w="1843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43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2126" w:type="dxa"/>
          </w:tcPr>
          <w:p w:rsidR="00E121A7" w:rsidRPr="00ED1B6F" w:rsidRDefault="00E121A7" w:rsidP="00ED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F">
              <w:rPr>
                <w:rFonts w:ascii="Times New Roman" w:hAnsi="Times New Roman" w:cs="Times New Roman"/>
                <w:sz w:val="24"/>
                <w:szCs w:val="24"/>
              </w:rPr>
              <w:t>1 та ½ табл.</w:t>
            </w:r>
          </w:p>
        </w:tc>
      </w:tr>
    </w:tbl>
    <w:p w:rsidR="00E121A7" w:rsidRPr="00ED1B6F" w:rsidRDefault="00E121A7" w:rsidP="00ED1B6F">
      <w:pPr>
        <w:tabs>
          <w:tab w:val="left" w:pos="6932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1A7" w:rsidRPr="00B95F91" w:rsidRDefault="00E121A7" w:rsidP="00B95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F91">
        <w:rPr>
          <w:rFonts w:ascii="Times New Roman" w:hAnsi="Times New Roman" w:cs="Times New Roman"/>
          <w:sz w:val="24"/>
          <w:szCs w:val="24"/>
          <w:lang w:eastAsia="ru-RU"/>
        </w:rPr>
        <w:t>Попередньої голодної дієти і застосування послаблюючих засобів перед дегельмінтизацією не вимагається.</w:t>
      </w:r>
    </w:p>
    <w:p w:rsidR="00E121A7" w:rsidRPr="00B95F91" w:rsidRDefault="00E121A7" w:rsidP="00B95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5F91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proofErr w:type="gram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Проф</w:t>
      </w:r>
      <w:proofErr w:type="gram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ілактика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тварин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таблетки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призначають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один раз у квартал (3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місяці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у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вищевказаних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дозах, а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 2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тижні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вакцинації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У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сім'ї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де є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маленькі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близько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спілкуються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домашніми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тваринами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дегельмінтизацію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тварин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бажано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проводити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один раз на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місяць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профілактичних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цілях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E121A7" w:rsidRPr="00B95F91" w:rsidRDefault="00E121A7" w:rsidP="00B95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</w:t>
      </w:r>
      <w:proofErr w:type="gram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метою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профілактики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дирофіляріозу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неблагополучних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захворювання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регіонах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препарат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застосовують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весняно-літньо-осінній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період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перед початком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льоту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комарів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москітів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переносників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збудника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Dirofilaria</w:t>
      </w:r>
      <w:proofErr w:type="spellEnd"/>
      <w:r w:rsidRPr="00B95F91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immitis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одноразово,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потім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 раз на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місяць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останній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 в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сезоні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раніше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ніж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 1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місяць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після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завершення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льоту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комах</w:t>
      </w:r>
      <w:proofErr w:type="gram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Перед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дегельмінтизацією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слід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проконсультуватися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ветеринарним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лікарем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щоб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виключити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наявність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тварини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крові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мікрофілярій</w:t>
      </w:r>
      <w:proofErr w:type="spellEnd"/>
      <w:r w:rsidRPr="00B95F9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E121A7" w:rsidRPr="00ED1B6F" w:rsidRDefault="00E121A7" w:rsidP="00ED1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</w:t>
      </w:r>
      <w:r w:rsidRPr="00ED1B6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5.9 Передозування (симптоми, невідкладні заходи, антидоти)</w:t>
      </w:r>
      <w:bookmarkEnd w:id="6"/>
    </w:p>
    <w:p w:rsidR="00E121A7" w:rsidRPr="00ED1B6F" w:rsidRDefault="00E121A7" w:rsidP="00ED1B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</w:t>
      </w:r>
      <w:r w:rsidRPr="00ED1B6F">
        <w:rPr>
          <w:rFonts w:ascii="Times New Roman" w:hAnsi="Times New Roman" w:cs="Times New Roman"/>
          <w:sz w:val="24"/>
          <w:szCs w:val="24"/>
          <w:lang w:eastAsia="uk-UA"/>
        </w:rPr>
        <w:t>Не виявлено.</w:t>
      </w:r>
    </w:p>
    <w:p w:rsidR="00E121A7" w:rsidRPr="00ED1B6F" w:rsidRDefault="00E121A7" w:rsidP="00ED1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B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1B6F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bookmark15"/>
      <w:r w:rsidRPr="00ED1B6F">
        <w:rPr>
          <w:rFonts w:ascii="Times New Roman" w:hAnsi="Times New Roman" w:cs="Times New Roman"/>
          <w:b/>
          <w:bCs/>
          <w:sz w:val="24"/>
          <w:szCs w:val="24"/>
        </w:rPr>
        <w:t>5.10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B6F">
        <w:rPr>
          <w:rFonts w:ascii="Times New Roman" w:hAnsi="Times New Roman" w:cs="Times New Roman"/>
          <w:b/>
          <w:bCs/>
          <w:sz w:val="24"/>
          <w:szCs w:val="24"/>
        </w:rPr>
        <w:t>Спеціальні застереження</w:t>
      </w:r>
    </w:p>
    <w:p w:rsidR="00E121A7" w:rsidRPr="00ED1B6F" w:rsidRDefault="00E121A7" w:rsidP="008464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9" w:name="_Hlk90555536"/>
      <w:bookmarkEnd w:id="8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передозуванні</w:t>
      </w:r>
      <w:proofErr w:type="spellEnd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препарату у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деяких</w:t>
      </w:r>
      <w:proofErr w:type="spellEnd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тварин</w:t>
      </w:r>
      <w:proofErr w:type="spellEnd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можутьспостерігатися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пригнічений</w:t>
      </w:r>
      <w:proofErr w:type="spellEnd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стан,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слинотеча</w:t>
      </w:r>
      <w:proofErr w:type="spellEnd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парез </w:t>
      </w:r>
      <w:proofErr w:type="spellStart"/>
      <w:proofErr w:type="gram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'язів</w:t>
      </w:r>
      <w:proofErr w:type="spellEnd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тремтіння</w:t>
      </w:r>
      <w:proofErr w:type="spellEnd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 (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хитка</w:t>
      </w:r>
      <w:proofErr w:type="spellEnd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хода. </w:t>
      </w:r>
      <w:proofErr w:type="spellStart"/>
      <w:proofErr w:type="gram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Ц</w:t>
      </w:r>
      <w:proofErr w:type="gramEnd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симптоми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проходять</w:t>
      </w:r>
      <w:proofErr w:type="spellEnd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спонтанно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доби</w:t>
      </w:r>
      <w:proofErr w:type="spellEnd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при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необхідності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тварині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призначають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засоби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симптоматичної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терапії</w:t>
      </w:r>
      <w:proofErr w:type="spellEnd"/>
      <w:r w:rsidRPr="00ED1B6F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E121A7" w:rsidRPr="00ED1B6F" w:rsidRDefault="00E121A7" w:rsidP="0084641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bookmarkStart w:id="10" w:name="_Hlk90555477"/>
      <w:r w:rsidRPr="00ED1B6F">
        <w:rPr>
          <w:rFonts w:ascii="Times New Roman" w:hAnsi="Times New Roman" w:cs="Times New Roman"/>
          <w:spacing w:val="5"/>
          <w:sz w:val="24"/>
          <w:szCs w:val="24"/>
        </w:rPr>
        <w:t xml:space="preserve">Не слід застосовувати </w:t>
      </w:r>
      <w:r w:rsidRPr="00ED1B6F">
        <w:rPr>
          <w:rFonts w:ascii="Times New Roman" w:hAnsi="Times New Roman" w:cs="Times New Roman"/>
          <w:sz w:val="24"/>
          <w:szCs w:val="24"/>
          <w:lang w:eastAsia="ru-RU"/>
        </w:rPr>
        <w:t>кошенятам молодше 6-тижневого віку і масою тіла менше 0,5 кг.</w:t>
      </w:r>
    </w:p>
    <w:bookmarkEnd w:id="10"/>
    <w:p w:rsidR="00E121A7" w:rsidRPr="00ED1B6F" w:rsidRDefault="00E121A7" w:rsidP="0084641B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D1B6F">
        <w:rPr>
          <w:rFonts w:ascii="Times New Roman" w:hAnsi="Times New Roman" w:cs="Times New Roman"/>
          <w:sz w:val="24"/>
          <w:szCs w:val="24"/>
          <w:lang w:eastAsia="uk-UA"/>
        </w:rPr>
        <w:t xml:space="preserve">Можливість застосування препарату під час вагітності та лактації визначає лікар ветеринарної медицини із врахуванням можливих ризиків. </w:t>
      </w:r>
    </w:p>
    <w:bookmarkEnd w:id="9"/>
    <w:p w:rsidR="00E121A7" w:rsidRDefault="00E121A7" w:rsidP="008464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4C340F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   </w:t>
      </w:r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5.11</w:t>
      </w:r>
      <w:proofErr w:type="gramStart"/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П</w:t>
      </w:r>
      <w:proofErr w:type="gramEnd"/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еріод</w:t>
      </w:r>
      <w:proofErr w:type="spellEnd"/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виведення</w:t>
      </w:r>
      <w:proofErr w:type="spellEnd"/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 (</w:t>
      </w:r>
      <w:proofErr w:type="spellStart"/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каренція</w:t>
      </w:r>
      <w:proofErr w:type="spellEnd"/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)</w:t>
      </w:r>
    </w:p>
    <w:p w:rsidR="00E121A7" w:rsidRDefault="00E121A7" w:rsidP="008464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     </w:t>
      </w:r>
      <w:r w:rsidRPr="00ED1B6F">
        <w:rPr>
          <w:rFonts w:ascii="Times New Roman" w:hAnsi="Times New Roman" w:cs="Times New Roman"/>
          <w:sz w:val="24"/>
          <w:szCs w:val="24"/>
        </w:rPr>
        <w:t>Для непродуктивних тварин не регламентується.</w:t>
      </w:r>
      <w:bookmarkStart w:id="11" w:name="bookmark16"/>
    </w:p>
    <w:p w:rsidR="00E121A7" w:rsidRDefault="00E121A7" w:rsidP="008464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     </w:t>
      </w:r>
      <w:r w:rsidRPr="00ED1B6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5.12 Спеціальні застереження для осіб і обслуговуючого персоналу</w:t>
      </w:r>
      <w:bookmarkStart w:id="12" w:name="bookmark17"/>
      <w:bookmarkEnd w:id="11"/>
    </w:p>
    <w:p w:rsidR="00E121A7" w:rsidRDefault="00E121A7" w:rsidP="008464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      </w:t>
      </w:r>
      <w:r w:rsidRPr="00ED1B6F">
        <w:rPr>
          <w:rFonts w:ascii="Times New Roman" w:hAnsi="Times New Roman" w:cs="Times New Roman"/>
          <w:snapToGrid w:val="0"/>
          <w:sz w:val="24"/>
          <w:szCs w:val="24"/>
        </w:rPr>
        <w:t>При роботі з препаратом дотримуватися основних правил гігієни та безпеки, прийнятих при роботі з ветеринарними препаратами.</w:t>
      </w:r>
    </w:p>
    <w:p w:rsidR="00E121A7" w:rsidRDefault="00E121A7" w:rsidP="008464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      </w:t>
      </w:r>
      <w:r w:rsidRPr="00ED1B6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6. Фармацевтичні особливості</w:t>
      </w:r>
      <w:bookmarkEnd w:id="12"/>
    </w:p>
    <w:p w:rsidR="00E121A7" w:rsidRPr="0084641B" w:rsidRDefault="00E121A7" w:rsidP="008464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      </w:t>
      </w:r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</w:rPr>
        <w:t>6.1 Форми несумісності (основні)</w:t>
      </w:r>
    </w:p>
    <w:p w:rsidR="00E121A7" w:rsidRPr="00ED1B6F" w:rsidRDefault="00E121A7" w:rsidP="00ED1B6F">
      <w:pPr>
        <w:widowControl w:val="0"/>
        <w:spacing w:after="0" w:line="240" w:lineRule="auto"/>
        <w:ind w:firstLine="63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13" w:name="bookmark18"/>
      <w:r w:rsidRPr="00ED1B6F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Не виявлено.</w:t>
      </w:r>
    </w:p>
    <w:p w:rsidR="00E121A7" w:rsidRPr="00ED1B6F" w:rsidRDefault="00E121A7" w:rsidP="00ED1B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</w:rPr>
        <w:t>6.2 Термін придатності</w:t>
      </w:r>
    </w:p>
    <w:p w:rsidR="00E121A7" w:rsidRPr="00ED1B6F" w:rsidRDefault="00E121A7" w:rsidP="00ED1B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sz w:val="24"/>
          <w:szCs w:val="24"/>
        </w:rPr>
        <w:t>36 місяців.</w:t>
      </w:r>
    </w:p>
    <w:p w:rsidR="00E121A7" w:rsidRPr="00ED1B6F" w:rsidRDefault="00E121A7" w:rsidP="00ED1B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</w:rPr>
        <w:t>6.3 Особливі заходи зберігання</w:t>
      </w:r>
    </w:p>
    <w:p w:rsidR="00E121A7" w:rsidRPr="00ED1B6F" w:rsidRDefault="00E121A7" w:rsidP="00ED1B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snapToGrid w:val="0"/>
          <w:sz w:val="24"/>
          <w:szCs w:val="24"/>
        </w:rPr>
        <w:t>Зберігати препарат в оригінальній упаковці у сухому, захищеному від світла та недоступному для дітей і тварин місці за температури від 5 до 25</w:t>
      </w:r>
      <w:r w:rsidRPr="00ED1B6F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0</w:t>
      </w:r>
      <w:r w:rsidRPr="00ED1B6F">
        <w:rPr>
          <w:rFonts w:ascii="Times New Roman" w:hAnsi="Times New Roman" w:cs="Times New Roman"/>
          <w:snapToGrid w:val="0"/>
          <w:sz w:val="24"/>
          <w:szCs w:val="24"/>
        </w:rPr>
        <w:t>С.</w:t>
      </w:r>
    </w:p>
    <w:p w:rsidR="00E121A7" w:rsidRPr="00ED1B6F" w:rsidRDefault="00E121A7" w:rsidP="00ED1B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</w:rPr>
        <w:t>6.4 Природа і склад контейнера первинного пакування</w:t>
      </w:r>
    </w:p>
    <w:p w:rsidR="00E121A7" w:rsidRPr="00ED1B6F" w:rsidRDefault="00E121A7" w:rsidP="00ED1B6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14" w:name="_Hlk90555562"/>
      <w:r w:rsidRPr="00ED1B6F">
        <w:rPr>
          <w:rFonts w:ascii="Times New Roman" w:hAnsi="Times New Roman" w:cs="Times New Roman"/>
          <w:snapToGrid w:val="0"/>
          <w:sz w:val="24"/>
          <w:szCs w:val="24"/>
        </w:rPr>
        <w:t xml:space="preserve">Таблетки запаковані по 1; 2; 10; 15 та 30 штук у блістери з </w:t>
      </w:r>
      <w:proofErr w:type="spellStart"/>
      <w:r w:rsidRPr="00ED1B6F">
        <w:rPr>
          <w:rFonts w:ascii="Times New Roman" w:hAnsi="Times New Roman" w:cs="Times New Roman"/>
          <w:snapToGrid w:val="0"/>
          <w:sz w:val="24"/>
          <w:szCs w:val="24"/>
        </w:rPr>
        <w:t>аклар</w:t>
      </w:r>
      <w:proofErr w:type="spellEnd"/>
      <w:r w:rsidRPr="00ED1B6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ED1B6F">
        <w:rPr>
          <w:rFonts w:ascii="Times New Roman" w:hAnsi="Times New Roman" w:cs="Times New Roman"/>
          <w:snapToGrid w:val="0"/>
          <w:sz w:val="24"/>
          <w:szCs w:val="24"/>
        </w:rPr>
        <w:t>ламінованованої</w:t>
      </w:r>
      <w:proofErr w:type="spellEnd"/>
      <w:r w:rsidRPr="00ED1B6F">
        <w:rPr>
          <w:rFonts w:ascii="Times New Roman" w:hAnsi="Times New Roman" w:cs="Times New Roman"/>
          <w:snapToGrid w:val="0"/>
          <w:sz w:val="24"/>
          <w:szCs w:val="24"/>
        </w:rPr>
        <w:t xml:space="preserve"> ПВХ плівки закриті алюмінієвою фольгою на паперовій основі. Блістери упаковані в картонну коробку.</w:t>
      </w:r>
    </w:p>
    <w:bookmarkEnd w:id="14"/>
    <w:p w:rsidR="00E121A7" w:rsidRPr="00ED1B6F" w:rsidRDefault="00E121A7" w:rsidP="00ED1B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b/>
          <w:bCs/>
          <w:snapToGrid w:val="0"/>
          <w:sz w:val="24"/>
          <w:szCs w:val="24"/>
        </w:rPr>
        <w:t>6.5 Особливі заходи безпеки при поводженні з невикористаним препаратом або із його залишками</w:t>
      </w:r>
    </w:p>
    <w:p w:rsidR="00E121A7" w:rsidRDefault="00E121A7" w:rsidP="00ED1B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D1B6F">
        <w:rPr>
          <w:rFonts w:ascii="Times New Roman" w:hAnsi="Times New Roman" w:cs="Times New Roman"/>
          <w:snapToGrid w:val="0"/>
          <w:sz w:val="24"/>
          <w:szCs w:val="24"/>
        </w:rPr>
        <w:t xml:space="preserve">Невикористаний і </w:t>
      </w:r>
      <w:proofErr w:type="spellStart"/>
      <w:r w:rsidRPr="00ED1B6F">
        <w:rPr>
          <w:rFonts w:ascii="Times New Roman" w:hAnsi="Times New Roman" w:cs="Times New Roman"/>
          <w:snapToGrid w:val="0"/>
          <w:sz w:val="24"/>
          <w:szCs w:val="24"/>
        </w:rPr>
        <w:t>протермінований</w:t>
      </w:r>
      <w:proofErr w:type="spellEnd"/>
      <w:r w:rsidRPr="00ED1B6F">
        <w:rPr>
          <w:rFonts w:ascii="Times New Roman" w:hAnsi="Times New Roman" w:cs="Times New Roman"/>
          <w:snapToGrid w:val="0"/>
          <w:sz w:val="24"/>
          <w:szCs w:val="24"/>
        </w:rPr>
        <w:t xml:space="preserve"> препарат, порожні контейнери з під препарату повинні бути утилізовані відповідно </w:t>
      </w:r>
      <w:r w:rsidR="004C340F">
        <w:rPr>
          <w:rFonts w:ascii="Times New Roman" w:hAnsi="Times New Roman" w:cs="Times New Roman"/>
          <w:snapToGrid w:val="0"/>
          <w:sz w:val="24"/>
          <w:szCs w:val="24"/>
        </w:rPr>
        <w:t>до національних</w:t>
      </w:r>
      <w:r w:rsidRPr="00ED1B6F">
        <w:rPr>
          <w:rFonts w:ascii="Times New Roman" w:hAnsi="Times New Roman" w:cs="Times New Roman"/>
          <w:snapToGrid w:val="0"/>
          <w:sz w:val="24"/>
          <w:szCs w:val="24"/>
        </w:rPr>
        <w:t xml:space="preserve"> вимог</w:t>
      </w:r>
      <w:bookmarkStart w:id="15" w:name="_GoBack"/>
      <w:bookmarkEnd w:id="15"/>
      <w:r w:rsidRPr="00ED1B6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E121A7" w:rsidRPr="00ED1B6F" w:rsidRDefault="00E121A7" w:rsidP="00ED1B6F">
      <w:pPr>
        <w:keepNext/>
        <w:keepLines/>
        <w:widowControl w:val="0"/>
        <w:spacing w:after="0" w:line="240" w:lineRule="auto"/>
        <w:ind w:firstLine="6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bookmark52"/>
      <w:bookmarkStart w:id="17" w:name="bookmark53"/>
      <w:bookmarkStart w:id="18" w:name="_Hlk164242990"/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ED1B6F">
        <w:rPr>
          <w:rFonts w:ascii="Times New Roman" w:hAnsi="Times New Roman" w:cs="Times New Roman"/>
          <w:b/>
          <w:bCs/>
          <w:sz w:val="24"/>
          <w:szCs w:val="24"/>
        </w:rPr>
        <w:t>Назва і місцезнаходження власника реєстраційного посвідчення</w:t>
      </w:r>
      <w:bookmarkEnd w:id="16"/>
      <w:bookmarkEnd w:id="17"/>
    </w:p>
    <w:p w:rsidR="00E121A7" w:rsidRPr="00ED1B6F" w:rsidRDefault="00E121A7" w:rsidP="00ED1B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 </w:t>
      </w:r>
      <w:proofErr w:type="gramStart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>ТОВ</w:t>
      </w:r>
      <w:proofErr w:type="gramEnd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«ПЕТ ІМПЕКС», 65098, м. Одеса, </w:t>
      </w:r>
      <w:proofErr w:type="spellStart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пров</w:t>
      </w:r>
      <w:proofErr w:type="spellEnd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. </w:t>
      </w:r>
      <w:proofErr w:type="spellStart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>Житомирський</w:t>
      </w:r>
      <w:proofErr w:type="spellEnd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4, буд.21А, </w:t>
      </w:r>
      <w:proofErr w:type="spellStart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>Україна</w:t>
      </w:r>
      <w:proofErr w:type="spellEnd"/>
    </w:p>
    <w:p w:rsidR="00E121A7" w:rsidRPr="00ED1B6F" w:rsidRDefault="00E121A7" w:rsidP="00ED1B6F">
      <w:pPr>
        <w:widowControl w:val="0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8. </w:t>
      </w:r>
      <w:r w:rsidRPr="00ED1B6F">
        <w:rPr>
          <w:rFonts w:ascii="Times New Roman" w:hAnsi="Times New Roman" w:cs="Times New Roman"/>
          <w:b/>
          <w:bCs/>
          <w:sz w:val="24"/>
          <w:szCs w:val="24"/>
        </w:rPr>
        <w:t>Назва і місцезнаходження виробника готового продукту</w:t>
      </w:r>
    </w:p>
    <w:p w:rsidR="00E121A7" w:rsidRPr="00ED1B6F" w:rsidRDefault="00E121A7" w:rsidP="00ED1B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>ТОВ</w:t>
      </w:r>
      <w:proofErr w:type="gramEnd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«НОВА ПЛЮС», 61030, м. </w:t>
      </w:r>
      <w:proofErr w:type="spellStart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>Харків</w:t>
      </w:r>
      <w:proofErr w:type="spellEnd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</w:t>
      </w:r>
      <w:proofErr w:type="spellStart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>вул</w:t>
      </w:r>
      <w:proofErr w:type="spellEnd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. </w:t>
      </w:r>
      <w:proofErr w:type="spellStart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Колісниченківська</w:t>
      </w:r>
      <w:proofErr w:type="spellEnd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буд. 7, </w:t>
      </w:r>
      <w:proofErr w:type="spellStart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>Украї</w:t>
      </w:r>
      <w:proofErr w:type="gramStart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</w:t>
      </w:r>
      <w:proofErr w:type="spellEnd"/>
      <w:proofErr w:type="gramEnd"/>
    </w:p>
    <w:p w:rsidR="00E121A7" w:rsidRPr="00ED1B6F" w:rsidRDefault="00E121A7" w:rsidP="00ED1B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proofErr w:type="gramStart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>ТОВ</w:t>
      </w:r>
      <w:proofErr w:type="gramEnd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«УКРБІОНІТ», 61109, м. </w:t>
      </w:r>
      <w:proofErr w:type="spellStart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>Харків</w:t>
      </w:r>
      <w:proofErr w:type="spellEnd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</w:t>
      </w:r>
      <w:proofErr w:type="spellStart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>вул</w:t>
      </w:r>
      <w:proofErr w:type="spellEnd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. </w:t>
      </w:r>
      <w:proofErr w:type="spellStart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>Тернопільська</w:t>
      </w:r>
      <w:proofErr w:type="spellEnd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буд.6, </w:t>
      </w:r>
      <w:proofErr w:type="spellStart"/>
      <w:r w:rsidRPr="00ED1B6F">
        <w:rPr>
          <w:rFonts w:ascii="Times New Roman" w:hAnsi="Times New Roman" w:cs="Times New Roman"/>
          <w:snapToGrid w:val="0"/>
          <w:sz w:val="24"/>
          <w:szCs w:val="24"/>
          <w:lang w:val="ru-RU"/>
        </w:rPr>
        <w:t>Україна</w:t>
      </w:r>
      <w:proofErr w:type="spellEnd"/>
    </w:p>
    <w:bookmarkEnd w:id="18"/>
    <w:p w:rsidR="00E121A7" w:rsidRPr="00ED1B6F" w:rsidRDefault="00E121A7" w:rsidP="00ED1B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bookmarkEnd w:id="13"/>
    <w:p w:rsidR="00E121A7" w:rsidRPr="00ED1B6F" w:rsidRDefault="00E121A7" w:rsidP="00ED1B6F">
      <w:pPr>
        <w:tabs>
          <w:tab w:val="left" w:pos="3750"/>
          <w:tab w:val="center" w:pos="5179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21A7" w:rsidRPr="00ED1B6F" w:rsidSect="00B95F91">
      <w:pgSz w:w="11900" w:h="16840"/>
      <w:pgMar w:top="567" w:right="851" w:bottom="851" w:left="1418" w:header="136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769"/>
    <w:multiLevelType w:val="hybridMultilevel"/>
    <w:tmpl w:val="BEA8A4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A543946"/>
    <w:multiLevelType w:val="multilevel"/>
    <w:tmpl w:val="FB36F6D0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4E2BDF"/>
    <w:multiLevelType w:val="hybridMultilevel"/>
    <w:tmpl w:val="6738342C"/>
    <w:lvl w:ilvl="0" w:tplc="20000001">
      <w:start w:val="1"/>
      <w:numFmt w:val="bullet"/>
      <w:lvlText w:val=""/>
      <w:lvlJc w:val="left"/>
      <w:pPr>
        <w:ind w:left="128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212"/>
    <w:rsid w:val="000C691F"/>
    <w:rsid w:val="00170411"/>
    <w:rsid w:val="0019740C"/>
    <w:rsid w:val="001D75C3"/>
    <w:rsid w:val="001E2E58"/>
    <w:rsid w:val="001E4363"/>
    <w:rsid w:val="002125DA"/>
    <w:rsid w:val="002259DA"/>
    <w:rsid w:val="00291170"/>
    <w:rsid w:val="0029658B"/>
    <w:rsid w:val="002F5D8D"/>
    <w:rsid w:val="00310CAF"/>
    <w:rsid w:val="00326458"/>
    <w:rsid w:val="00373E6A"/>
    <w:rsid w:val="003C5BFB"/>
    <w:rsid w:val="004135AE"/>
    <w:rsid w:val="0041545E"/>
    <w:rsid w:val="004264BC"/>
    <w:rsid w:val="004514D2"/>
    <w:rsid w:val="004B2C29"/>
    <w:rsid w:val="004B534F"/>
    <w:rsid w:val="004C340F"/>
    <w:rsid w:val="005616A6"/>
    <w:rsid w:val="00571F29"/>
    <w:rsid w:val="00614386"/>
    <w:rsid w:val="00690100"/>
    <w:rsid w:val="006E3247"/>
    <w:rsid w:val="006F0AD4"/>
    <w:rsid w:val="006F6770"/>
    <w:rsid w:val="00783A05"/>
    <w:rsid w:val="007A31A6"/>
    <w:rsid w:val="007B288B"/>
    <w:rsid w:val="007D1376"/>
    <w:rsid w:val="007D3989"/>
    <w:rsid w:val="00823D83"/>
    <w:rsid w:val="00843DD8"/>
    <w:rsid w:val="0084641B"/>
    <w:rsid w:val="00885463"/>
    <w:rsid w:val="008E50B8"/>
    <w:rsid w:val="009A5128"/>
    <w:rsid w:val="009C58E8"/>
    <w:rsid w:val="009D3663"/>
    <w:rsid w:val="009E1C38"/>
    <w:rsid w:val="00A144E1"/>
    <w:rsid w:val="00A71626"/>
    <w:rsid w:val="00AC7931"/>
    <w:rsid w:val="00AF568D"/>
    <w:rsid w:val="00B53785"/>
    <w:rsid w:val="00B718AC"/>
    <w:rsid w:val="00B94E35"/>
    <w:rsid w:val="00B95F91"/>
    <w:rsid w:val="00BB6D04"/>
    <w:rsid w:val="00BD7623"/>
    <w:rsid w:val="00C0009B"/>
    <w:rsid w:val="00C15EDA"/>
    <w:rsid w:val="00C275CF"/>
    <w:rsid w:val="00C406EE"/>
    <w:rsid w:val="00C4317D"/>
    <w:rsid w:val="00C6255E"/>
    <w:rsid w:val="00CA74E6"/>
    <w:rsid w:val="00D07BBC"/>
    <w:rsid w:val="00D14975"/>
    <w:rsid w:val="00D34E29"/>
    <w:rsid w:val="00D940F9"/>
    <w:rsid w:val="00E0615D"/>
    <w:rsid w:val="00E121A7"/>
    <w:rsid w:val="00E12CD4"/>
    <w:rsid w:val="00E25831"/>
    <w:rsid w:val="00E50B3A"/>
    <w:rsid w:val="00E51C17"/>
    <w:rsid w:val="00E52C17"/>
    <w:rsid w:val="00E57952"/>
    <w:rsid w:val="00E83C6C"/>
    <w:rsid w:val="00E90B26"/>
    <w:rsid w:val="00ED1B6F"/>
    <w:rsid w:val="00EE0212"/>
    <w:rsid w:val="00F02805"/>
    <w:rsid w:val="00F325EE"/>
    <w:rsid w:val="00F841D0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AC"/>
    <w:pPr>
      <w:spacing w:after="160" w:line="259" w:lineRule="auto"/>
    </w:pPr>
    <w:rPr>
      <w:rFonts w:cs="Calibri"/>
      <w:lang w:eastAsia="en-US"/>
    </w:rPr>
  </w:style>
  <w:style w:type="paragraph" w:styleId="5">
    <w:name w:val="heading 5"/>
    <w:basedOn w:val="a"/>
    <w:link w:val="50"/>
    <w:uiPriority w:val="99"/>
    <w:qFormat/>
    <w:rsid w:val="00BD76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D7623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customStyle="1" w:styleId="2">
    <w:name w:val="Заголовок №2_"/>
    <w:link w:val="20"/>
    <w:uiPriority w:val="99"/>
    <w:locked/>
    <w:rsid w:val="00A7162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A7162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71626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cs="Times New Roman"/>
      <w:b/>
      <w:bCs/>
      <w:sz w:val="20"/>
      <w:szCs w:val="20"/>
      <w:lang w:eastAsia="uk-UA"/>
    </w:rPr>
  </w:style>
  <w:style w:type="paragraph" w:customStyle="1" w:styleId="22">
    <w:name w:val="Основной текст (2)"/>
    <w:basedOn w:val="a"/>
    <w:link w:val="21"/>
    <w:uiPriority w:val="99"/>
    <w:rsid w:val="00A71626"/>
    <w:pPr>
      <w:widowControl w:val="0"/>
      <w:shd w:val="clear" w:color="auto" w:fill="FFFFFF"/>
      <w:spacing w:after="0" w:line="274" w:lineRule="exact"/>
      <w:jc w:val="both"/>
    </w:pPr>
    <w:rPr>
      <w:rFonts w:cs="Times New Roman"/>
      <w:sz w:val="20"/>
      <w:szCs w:val="20"/>
      <w:lang w:eastAsia="uk-UA"/>
    </w:rPr>
  </w:style>
  <w:style w:type="character" w:customStyle="1" w:styleId="cs5efed22f2">
    <w:name w:val="cs5efed22f2"/>
    <w:uiPriority w:val="99"/>
    <w:rsid w:val="00885463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customStyle="1" w:styleId="cs242d954b">
    <w:name w:val="cs242d954b"/>
    <w:basedOn w:val="a"/>
    <w:uiPriority w:val="99"/>
    <w:rsid w:val="00885463"/>
    <w:pPr>
      <w:spacing w:after="0" w:line="240" w:lineRule="auto"/>
      <w:ind w:right="-40" w:firstLine="56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a62dfd6a1">
    <w:name w:val="csa62dfd6a1"/>
    <w:uiPriority w:val="99"/>
    <w:rsid w:val="00885463"/>
    <w:rPr>
      <w:rFonts w:ascii="Times New Roman" w:hAnsi="Times New Roman" w:cs="Times New Roman"/>
      <w:i/>
      <w:iCs/>
      <w:color w:val="000000"/>
      <w:sz w:val="24"/>
      <w:szCs w:val="24"/>
      <w:shd w:val="clear" w:color="auto" w:fill="auto"/>
    </w:rPr>
  </w:style>
  <w:style w:type="paragraph" w:customStyle="1" w:styleId="cs97549a21">
    <w:name w:val="cs97549a21"/>
    <w:basedOn w:val="a"/>
    <w:uiPriority w:val="99"/>
    <w:rsid w:val="004B2C29"/>
    <w:pPr>
      <w:spacing w:after="0" w:line="240" w:lineRule="auto"/>
      <w:ind w:left="720" w:right="-4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b86c8cfe1">
    <w:name w:val="csb86c8cfe1"/>
    <w:uiPriority w:val="99"/>
    <w:rsid w:val="004B2C29"/>
    <w:rPr>
      <w:rFonts w:ascii="Times New Roman" w:hAnsi="Times New Roman" w:cs="Times New Roman"/>
      <w:b/>
      <w:bCs/>
      <w:color w:val="000000"/>
      <w:sz w:val="24"/>
      <w:szCs w:val="24"/>
      <w:shd w:val="clear" w:color="auto" w:fill="auto"/>
    </w:rPr>
  </w:style>
  <w:style w:type="paragraph" w:customStyle="1" w:styleId="1">
    <w:name w:val="Без интервала1"/>
    <w:uiPriority w:val="99"/>
    <w:rsid w:val="004264BC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semiHidden/>
    <w:rsid w:val="00690100"/>
    <w:rPr>
      <w:color w:val="0000FF"/>
      <w:u w:val="single"/>
    </w:rPr>
  </w:style>
  <w:style w:type="character" w:customStyle="1" w:styleId="cs5efed22f9">
    <w:name w:val="cs5efed22f9"/>
    <w:uiPriority w:val="99"/>
    <w:rsid w:val="00A144E1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uiPriority w:val="99"/>
    <w:rsid w:val="006F6770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a62dfd6a2">
    <w:name w:val="csa62dfd6a2"/>
    <w:uiPriority w:val="99"/>
    <w:rsid w:val="006F6770"/>
    <w:rPr>
      <w:rFonts w:ascii="Times New Roman" w:hAnsi="Times New Roman" w:cs="Times New Roman"/>
      <w:i/>
      <w:iCs/>
      <w:color w:val="000000"/>
      <w:sz w:val="24"/>
      <w:szCs w:val="24"/>
      <w:shd w:val="clear" w:color="auto" w:fill="auto"/>
    </w:rPr>
  </w:style>
  <w:style w:type="paragraph" w:customStyle="1" w:styleId="csf8cba3a1">
    <w:name w:val="csf8cba3a1"/>
    <w:basedOn w:val="a"/>
    <w:uiPriority w:val="99"/>
    <w:rsid w:val="00F325E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f8cba3a11">
    <w:name w:val="csf8cba3a11"/>
    <w:basedOn w:val="a0"/>
    <w:uiPriority w:val="99"/>
    <w:rsid w:val="00F325EE"/>
  </w:style>
  <w:style w:type="character" w:customStyle="1" w:styleId="cs5efed22f4">
    <w:name w:val="cs5efed22f4"/>
    <w:uiPriority w:val="99"/>
    <w:rsid w:val="00F325EE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5efed22f5">
    <w:name w:val="cs5efed22f5"/>
    <w:uiPriority w:val="99"/>
    <w:rsid w:val="00F325EE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uiPriority w:val="99"/>
    <w:rsid w:val="00F325EE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5efed22f7">
    <w:name w:val="cs5efed22f7"/>
    <w:uiPriority w:val="99"/>
    <w:rsid w:val="00F325EE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5efed22f8">
    <w:name w:val="cs5efed22f8"/>
    <w:uiPriority w:val="99"/>
    <w:rsid w:val="00F325EE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uiPriority w:val="99"/>
    <w:rsid w:val="00BD7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80d9435b1">
    <w:name w:val="cs80d9435b1"/>
    <w:basedOn w:val="a0"/>
    <w:uiPriority w:val="99"/>
    <w:rsid w:val="00BD7623"/>
  </w:style>
  <w:style w:type="character" w:customStyle="1" w:styleId="cs71f8d7ac1">
    <w:name w:val="cs71f8d7ac1"/>
    <w:uiPriority w:val="99"/>
    <w:rsid w:val="00BD7623"/>
    <w:rPr>
      <w:rFonts w:ascii="Times New Roman" w:hAnsi="Times New Roman" w:cs="Times New Roman"/>
      <w:i/>
      <w:iCs/>
      <w:color w:val="000000"/>
      <w:sz w:val="16"/>
      <w:szCs w:val="16"/>
      <w:shd w:val="clear" w:color="auto" w:fill="auto"/>
    </w:rPr>
  </w:style>
  <w:style w:type="table" w:styleId="a4">
    <w:name w:val="Table Grid"/>
    <w:basedOn w:val="a1"/>
    <w:uiPriority w:val="99"/>
    <w:rsid w:val="00BD762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8f3868832">
    <w:name w:val="cs8f3868832"/>
    <w:uiPriority w:val="99"/>
    <w:rsid w:val="00BD7623"/>
    <w:rPr>
      <w:rFonts w:ascii="Times New Roman" w:hAnsi="Times New Roman" w:cs="Times New Roman"/>
      <w:b/>
      <w:bCs/>
      <w:i/>
      <w:iCs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uiPriority w:val="99"/>
    <w:rsid w:val="00BD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s5062d300">
    <w:name w:val="cs5062d300"/>
    <w:basedOn w:val="a"/>
    <w:uiPriority w:val="99"/>
    <w:rsid w:val="00D07BBC"/>
    <w:pPr>
      <w:spacing w:after="0" w:line="240" w:lineRule="auto"/>
      <w:ind w:left="180" w:firstLine="40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">
    <w:name w:val="Абзац списку1"/>
    <w:basedOn w:val="a"/>
    <w:uiPriority w:val="99"/>
    <w:rsid w:val="00D07BBC"/>
    <w:pPr>
      <w:widowControl w:val="0"/>
      <w:spacing w:after="0" w:line="240" w:lineRule="auto"/>
      <w:ind w:left="720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rsid w:val="00D07BB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07BBC"/>
    <w:rPr>
      <w:rFonts w:ascii="Times New Roman" w:hAnsi="Times New Roman" w:cs="Times New Roman"/>
      <w:b/>
      <w:bCs/>
      <w:snapToGrid w:val="0"/>
      <w:sz w:val="20"/>
      <w:szCs w:val="20"/>
    </w:rPr>
  </w:style>
  <w:style w:type="character" w:customStyle="1" w:styleId="a5">
    <w:name w:val="Основной текст_"/>
    <w:basedOn w:val="a0"/>
    <w:link w:val="11"/>
    <w:uiPriority w:val="99"/>
    <w:locked/>
    <w:rsid w:val="00D07BBC"/>
    <w:rPr>
      <w:rFonts w:ascii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D07BB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D07BB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uiPriority w:val="99"/>
    <w:rsid w:val="00D07BBC"/>
    <w:pPr>
      <w:widowControl w:val="0"/>
      <w:shd w:val="clear" w:color="auto" w:fill="FFFFFF"/>
      <w:spacing w:after="0" w:line="240" w:lineRule="auto"/>
      <w:ind w:firstLine="6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cs5efed22f12">
    <w:name w:val="cs5efed22f12"/>
    <w:uiPriority w:val="99"/>
    <w:rsid w:val="00AC7931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5efed22f15">
    <w:name w:val="cs5efed22f15"/>
    <w:uiPriority w:val="99"/>
    <w:rsid w:val="00C4317D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customStyle="1" w:styleId="Standard">
    <w:name w:val="Standard"/>
    <w:uiPriority w:val="99"/>
    <w:rsid w:val="00C275CF"/>
    <w:pPr>
      <w:suppressAutoHyphens/>
    </w:pPr>
    <w:rPr>
      <w:rFonts w:ascii="Arial" w:eastAsia="Times New Roman" w:hAnsi="Arial"/>
      <w:sz w:val="24"/>
      <w:szCs w:val="24"/>
      <w:lang w:val="ru-RU" w:eastAsia="ar-SA"/>
    </w:rPr>
  </w:style>
  <w:style w:type="paragraph" w:styleId="a6">
    <w:name w:val="List Paragraph"/>
    <w:basedOn w:val="a"/>
    <w:uiPriority w:val="99"/>
    <w:qFormat/>
    <w:rsid w:val="00823D83"/>
    <w:pPr>
      <w:ind w:left="720"/>
    </w:pPr>
  </w:style>
  <w:style w:type="paragraph" w:styleId="23">
    <w:name w:val="Body Text 2"/>
    <w:basedOn w:val="a"/>
    <w:link w:val="24"/>
    <w:uiPriority w:val="99"/>
    <w:semiHidden/>
    <w:rsid w:val="00823D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23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4684</Words>
  <Characters>2671</Characters>
  <Application>Microsoft Office Word</Application>
  <DocSecurity>0</DocSecurity>
  <Lines>22</Lines>
  <Paragraphs>14</Paragraphs>
  <ScaleCrop>false</ScaleCrop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Lyuba_Kalynovska</cp:lastModifiedBy>
  <cp:revision>16</cp:revision>
  <dcterms:created xsi:type="dcterms:W3CDTF">2021-12-16T11:59:00Z</dcterms:created>
  <dcterms:modified xsi:type="dcterms:W3CDTF">2024-10-16T11:15:00Z</dcterms:modified>
</cp:coreProperties>
</file>