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D5" w:rsidRPr="0034354C" w:rsidRDefault="00CC51D5" w:rsidP="0056682B">
      <w:pPr>
        <w:shd w:val="clear" w:color="auto" w:fill="FFFFFF"/>
        <w:spacing w:after="0" w:line="240" w:lineRule="auto"/>
        <w:ind w:left="7" w:firstLine="56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4354C">
        <w:rPr>
          <w:rFonts w:ascii="Times New Roman" w:eastAsia="Times New Roman" w:hAnsi="Times New Roman"/>
          <w:sz w:val="24"/>
          <w:szCs w:val="24"/>
          <w:lang w:val="uk-UA" w:eastAsia="ru-RU"/>
        </w:rPr>
        <w:t>Додаток 2</w:t>
      </w:r>
    </w:p>
    <w:p w:rsidR="00CC51D5" w:rsidRPr="0034354C" w:rsidRDefault="00CC51D5" w:rsidP="0056682B">
      <w:pPr>
        <w:spacing w:after="0" w:line="240" w:lineRule="auto"/>
        <w:ind w:left="7" w:firstLine="56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4354C">
        <w:rPr>
          <w:rFonts w:ascii="Times New Roman" w:eastAsia="Times New Roman" w:hAnsi="Times New Roman"/>
          <w:sz w:val="24"/>
          <w:szCs w:val="24"/>
          <w:lang w:val="uk-UA" w:eastAsia="ru-RU"/>
        </w:rPr>
        <w:t>до реєстраційного посвідчення АВ-</w:t>
      </w:r>
    </w:p>
    <w:p w:rsidR="00CC51D5" w:rsidRPr="0034354C" w:rsidRDefault="00CC51D5" w:rsidP="0056682B">
      <w:pPr>
        <w:spacing w:after="0" w:line="240" w:lineRule="auto"/>
        <w:ind w:left="7" w:firstLine="56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C51D5" w:rsidRPr="009012EF" w:rsidRDefault="00CC51D5" w:rsidP="0056682B">
      <w:pPr>
        <w:spacing w:after="0" w:line="240" w:lineRule="auto"/>
        <w:ind w:left="7" w:firstLine="56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Ветдерм</w:t>
      </w:r>
      <w:proofErr w:type="spellEnd"/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спрей</w:t>
      </w:r>
      <w:proofErr w:type="spellEnd"/>
    </w:p>
    <w:p w:rsidR="00CC51D5" w:rsidRPr="009012EF" w:rsidRDefault="00CC51D5" w:rsidP="0056682B">
      <w:pPr>
        <w:spacing w:after="0" w:line="240" w:lineRule="auto"/>
        <w:ind w:left="7" w:firstLine="5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proofErr w:type="spellStart"/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спрей</w:t>
      </w:r>
      <w:proofErr w:type="spellEnd"/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для зовнішнього застосування, розчин)</w:t>
      </w:r>
    </w:p>
    <w:p w:rsidR="00CC51D5" w:rsidRPr="009012EF" w:rsidRDefault="00CC51D5" w:rsidP="0056682B">
      <w:pPr>
        <w:spacing w:after="0" w:line="240" w:lineRule="auto"/>
        <w:ind w:left="7" w:firstLine="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листівка-вкладка</w:t>
      </w:r>
    </w:p>
    <w:p w:rsidR="00AF2E3E" w:rsidRPr="009012EF" w:rsidRDefault="00AF2E3E" w:rsidP="0056682B">
      <w:pPr>
        <w:spacing w:after="0" w:line="240" w:lineRule="auto"/>
        <w:ind w:left="7" w:firstLine="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1D5" w:rsidRPr="009012EF" w:rsidRDefault="00CC51D5" w:rsidP="0056682B">
      <w:pPr>
        <w:spacing w:after="0" w:line="240" w:lineRule="auto"/>
        <w:ind w:left="7" w:firstLine="56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Опис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Розчин безбарвний або світло-жовтого кольору, прозорий, з характерним запахом ефіру.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Склад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1 мл препарату містить діючу речовину: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гідрокортизону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ацепонат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— 0,584 мг.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Допоміжна речовина: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пропіленгліколю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метиловий ефір. 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Фармакологічні властивості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АТС </w:t>
      </w:r>
      <w:proofErr w:type="spellStart"/>
      <w:r w:rsidRPr="009012E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vet</w:t>
      </w:r>
      <w:proofErr w:type="spellEnd"/>
      <w:r w:rsidRPr="009012E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 xml:space="preserve"> класифікаційний код: QD07— кортикостероїди, для застосування в дерматології. QD07AС16 — гідрокортизону </w:t>
      </w:r>
      <w:proofErr w:type="spellStart"/>
      <w:r w:rsidRPr="009012E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ацепонат</w:t>
      </w:r>
      <w:proofErr w:type="spellEnd"/>
      <w:r w:rsidRPr="009012EF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.</w:t>
      </w:r>
    </w:p>
    <w:p w:rsidR="00CB3B2A" w:rsidRPr="009012EF" w:rsidRDefault="00CB3B2A" w:rsidP="00CB3B2A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Гідрокортизон —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дермакортикоїд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із класу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диефірів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глюкокортикостероїдів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Має потужну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глюкокортикоїдну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протизапальну,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протинабрякову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протиалергічну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дію.</w:t>
      </w:r>
    </w:p>
    <w:p w:rsidR="00CB3B2A" w:rsidRPr="009012EF" w:rsidRDefault="00CB3B2A" w:rsidP="00CB3B2A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Гальмує реакції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гіперчутливості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проліферативні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ексудативні процеси в сполучній тканині вогнища запалення. Зменшує місцеву гіперемію і гіпертермію шкіри. Діє опосередковано через специфічні внутрішньоклітинні рецептори. Запобігає активації фосфоліпази А2, стимулюючи утворення її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інгібітора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—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ліпомодуліну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У результаті прямого впливу на клітинні мембрани порушує синтез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простагландинів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виділення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макрофагального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хемотаксичного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фактору та інгібує активацію тканинних кінінів.</w:t>
      </w:r>
    </w:p>
    <w:p w:rsidR="00CB3B2A" w:rsidRPr="009012EF" w:rsidRDefault="00CB3B2A" w:rsidP="00CB3B2A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Зменшує міграцію макрофагів і лімфоцитів у вогнище запалення. Блокує Fc-рецептори на поверхні макрофагів для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lgG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С3 компоненту комплементу. Стабілізує мембрани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лізосом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запобігаючи виділенню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лізосомальних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ферментів. Пригнічує альтерацію, ексудацію та проліферацію. У великих дозах гальмує розвиток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лімфоїдної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сполучної тканин, знижує активність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гіалуронідази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й проникність капілярів. Уповільнює продукування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колагенази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прискорює синтез інгібіторів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протеаз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. Блокує синтез і вивільнення з сенсибілізованих опасистих клітин (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мастоцитів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і базофілів,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гістаміну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 біологічно активних речовин, пригнічує різні стадії імуногенезу, не виявляючи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мітостатичної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дії.</w:t>
      </w:r>
    </w:p>
    <w:p w:rsidR="00CB3B2A" w:rsidRPr="009012EF" w:rsidRDefault="00CB3B2A" w:rsidP="00CB3B2A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Гідрокортизон належить до класу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діефірів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глюкокортикостероїдів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яків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є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ліпофільними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компонентами, які швидко абсорбуються з поверхні шкіри, глибоко проникають і накопичуються в ній. При низьких дозах гідрокортизон має місцеву протизапальну дію на епідерміс та поверхневі шари дерми. Виводиться з організму із сечею та фекаліями.</w:t>
      </w:r>
    </w:p>
    <w:p w:rsidR="00CC51D5" w:rsidRPr="009012EF" w:rsidRDefault="00CB3B2A" w:rsidP="00CB3B2A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ступенем впливу на організм гідрокортизон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uk-UA"/>
        </w:rPr>
        <w:t>ацепонат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належить до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малонебезпечних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речовин, у рекомендованих дозах не чинить подразнювальної, сенсибілізуючої дії</w:t>
      </w:r>
      <w:r w:rsidRPr="009012EF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Застосування</w:t>
      </w:r>
    </w:p>
    <w:p w:rsidR="00CC51D5" w:rsidRPr="009012EF" w:rsidRDefault="00CC51D5" w:rsidP="005668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highlight w:val="white"/>
          <w:lang w:val="uk-UA" w:eastAsia="ru-RU"/>
        </w:rPr>
        <w:t>С</w:t>
      </w: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имптоматичне лікування собак при запальних та алергічних дерматозах.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Дозування</w:t>
      </w:r>
    </w:p>
    <w:p w:rsidR="00BC543C" w:rsidRPr="0083599A" w:rsidRDefault="00BC543C" w:rsidP="00BC543C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Препарат застосовують для зовнішньої обробки ураженої шкіри шляхом розпилення розчину на пошкоджені місця. Обробку проводять на відкритому повітрі або в провітрюваному приміщенні. </w:t>
      </w:r>
    </w:p>
    <w:p w:rsidR="00BC543C" w:rsidRPr="0083599A" w:rsidRDefault="00BC543C" w:rsidP="00BC543C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Вміст флакона розпилюють з відстані 10 см. Рекомендована доза — 1,52 </w:t>
      </w:r>
      <w:proofErr w:type="spellStart"/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>мкг</w:t>
      </w:r>
      <w:proofErr w:type="spellEnd"/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гідрокортизону </w:t>
      </w:r>
      <w:proofErr w:type="spellStart"/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>ацепонату</w:t>
      </w:r>
      <w:proofErr w:type="spellEnd"/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 см</w:t>
      </w:r>
      <w:r w:rsidRPr="0083599A">
        <w:rPr>
          <w:rFonts w:ascii="Times New Roman" w:eastAsia="Times New Roman" w:hAnsi="Times New Roman"/>
          <w:sz w:val="24"/>
          <w:szCs w:val="24"/>
          <w:vertAlign w:val="superscript"/>
          <w:lang w:val="uk-UA" w:eastAsia="ru-RU"/>
        </w:rPr>
        <w:t>2</w:t>
      </w:r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ураженої шкіри на добу (три натискання на дозатор для обробки ділянки 10 х 10 см). Курс лікування — 7 діб. </w:t>
      </w:r>
    </w:p>
    <w:p w:rsidR="00BC543C" w:rsidRPr="0083599A" w:rsidRDefault="00BC543C" w:rsidP="00BC543C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Втирати препарат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шкіру непотрібно.</w:t>
      </w:r>
    </w:p>
    <w:p w:rsidR="00CC51D5" w:rsidRPr="009012EF" w:rsidRDefault="00BC543C" w:rsidP="00BC543C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3599A">
        <w:rPr>
          <w:rFonts w:ascii="Times New Roman" w:eastAsia="Times New Roman" w:hAnsi="Times New Roman"/>
          <w:sz w:val="24"/>
          <w:szCs w:val="24"/>
          <w:lang w:val="uk-UA" w:eastAsia="ru-RU"/>
        </w:rPr>
        <w:t>Якщо після тижня лікування покращень немає, лікар ветеринарної медицини повинен переглянути призначення</w:t>
      </w:r>
      <w:r w:rsidRPr="0083599A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Протипоказання 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Не застосовувати тваринам із підвищеною чутливістю до діючої речовини препарату,</w:t>
      </w:r>
      <w:r w:rsidRPr="009012EF">
        <w:rPr>
          <w:lang w:val="uk-UA"/>
        </w:rPr>
        <w:t xml:space="preserve"> </w:t>
      </w: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виразковими ураженнями та ранами на шкірі, при дерматитах бактеріальної, грибкової та вірусної етіології.</w:t>
      </w:r>
    </w:p>
    <w:p w:rsidR="00BC543C" w:rsidRDefault="00BC543C" w:rsidP="005668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6682B" w:rsidRPr="009012EF" w:rsidRDefault="0056682B" w:rsidP="005668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Продовження додатку </w:t>
      </w:r>
      <w:r w:rsidRPr="009012EF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6682B" w:rsidRPr="009012EF" w:rsidRDefault="0056682B" w:rsidP="005668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до реєстраційного посвідчення АВ-</w:t>
      </w:r>
    </w:p>
    <w:p w:rsidR="0056682B" w:rsidRPr="009012EF" w:rsidRDefault="0056682B" w:rsidP="005668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82B" w:rsidRPr="009012EF" w:rsidRDefault="0056682B" w:rsidP="0056682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</w:t>
      </w:r>
      <w:r w:rsidR="00F3024B"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застосовувати</w:t>
      </w: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котам. </w:t>
      </w:r>
    </w:p>
    <w:p w:rsidR="00CC51D5" w:rsidRPr="009012EF" w:rsidRDefault="00CC51D5" w:rsidP="0056682B">
      <w:pPr>
        <w:spacing w:after="0" w:line="240" w:lineRule="auto"/>
        <w:ind w:left="7" w:firstLine="56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Особливі застереження при використанні</w:t>
      </w:r>
    </w:p>
    <w:p w:rsidR="00CC51D5" w:rsidRPr="009012EF" w:rsidRDefault="00CC51D5" w:rsidP="0056682B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Уникати потрапляння засобу на слизові оболонки та в очі тварини.</w:t>
      </w:r>
    </w:p>
    <w:p w:rsidR="00BC543C" w:rsidRPr="003101FF" w:rsidRDefault="00BC543C" w:rsidP="00BC543C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36E3">
        <w:rPr>
          <w:rFonts w:ascii="Times New Roman" w:hAnsi="Times New Roman"/>
          <w:sz w:val="24"/>
          <w:szCs w:val="24"/>
          <w:lang w:val="uk-UA" w:eastAsia="ru-RU"/>
        </w:rPr>
        <w:t xml:space="preserve">Слід уникати пропуску чергової дози, оскільки це може призвести до зниження терапевтичної ефективності. При пропущенні однієї або кількох доз препарату курс </w:t>
      </w:r>
      <w:r w:rsidRPr="003101FF">
        <w:rPr>
          <w:rFonts w:ascii="Times New Roman" w:hAnsi="Times New Roman"/>
          <w:sz w:val="24"/>
          <w:szCs w:val="24"/>
          <w:lang w:val="uk-UA" w:eastAsia="ru-RU"/>
        </w:rPr>
        <w:t xml:space="preserve">лікування </w:t>
      </w:r>
      <w:r w:rsidRPr="00D236E3">
        <w:rPr>
          <w:rFonts w:ascii="Times New Roman" w:hAnsi="Times New Roman"/>
          <w:sz w:val="24"/>
          <w:szCs w:val="24"/>
          <w:lang w:val="uk-UA" w:eastAsia="ru-RU"/>
        </w:rPr>
        <w:t>необхідно відновити в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AC2F75">
        <w:rPr>
          <w:rFonts w:ascii="Times New Roman" w:hAnsi="Times New Roman"/>
          <w:sz w:val="24"/>
          <w:szCs w:val="24"/>
          <w:lang w:val="uk-UA" w:eastAsia="ru-RU"/>
        </w:rPr>
        <w:t>передбаченому д</w:t>
      </w:r>
      <w:r w:rsidRPr="00D236E3">
        <w:rPr>
          <w:rFonts w:ascii="Times New Roman" w:hAnsi="Times New Roman"/>
          <w:sz w:val="24"/>
          <w:szCs w:val="24"/>
          <w:lang w:val="uk-UA" w:eastAsia="ru-RU"/>
        </w:rPr>
        <w:t xml:space="preserve">озуванні та </w:t>
      </w:r>
      <w:r w:rsidRPr="00DE36DA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згідно схеми </w:t>
      </w:r>
      <w:r w:rsidRPr="00D236E3">
        <w:rPr>
          <w:rFonts w:ascii="Times New Roman" w:hAnsi="Times New Roman"/>
          <w:sz w:val="24"/>
          <w:szCs w:val="24"/>
          <w:lang w:val="uk-UA" w:eastAsia="ru-RU"/>
        </w:rPr>
        <w:t>застосування.</w:t>
      </w:r>
      <w:r w:rsidRPr="00D236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1FF">
        <w:rPr>
          <w:rFonts w:ascii="Times New Roman" w:hAnsi="Times New Roman"/>
          <w:sz w:val="24"/>
          <w:szCs w:val="24"/>
          <w:lang w:val="uk-UA"/>
        </w:rPr>
        <w:t xml:space="preserve">Клінічні ознаки </w:t>
      </w:r>
      <w:proofErr w:type="spellStart"/>
      <w:r w:rsidRPr="003101FF">
        <w:rPr>
          <w:rFonts w:ascii="Times New Roman" w:hAnsi="Times New Roman"/>
          <w:sz w:val="24"/>
          <w:szCs w:val="24"/>
          <w:lang w:val="uk-UA"/>
        </w:rPr>
        <w:t>атопічного</w:t>
      </w:r>
      <w:proofErr w:type="spellEnd"/>
      <w:r w:rsidRPr="003101FF">
        <w:rPr>
          <w:rFonts w:ascii="Times New Roman" w:hAnsi="Times New Roman"/>
          <w:sz w:val="24"/>
          <w:szCs w:val="24"/>
          <w:lang w:val="uk-UA"/>
        </w:rPr>
        <w:t xml:space="preserve"> дерматиту, такі як свербіж і запалення шкіри, не є специфічними для цього захворювання, тому перед початком лікування слід виключити інші причини дерматиту, такі як </w:t>
      </w:r>
      <w:proofErr w:type="spellStart"/>
      <w:r w:rsidRPr="003101FF">
        <w:rPr>
          <w:rFonts w:ascii="Times New Roman" w:hAnsi="Times New Roman"/>
          <w:sz w:val="24"/>
          <w:szCs w:val="24"/>
          <w:lang w:val="uk-UA"/>
        </w:rPr>
        <w:t>ектопаразитарні</w:t>
      </w:r>
      <w:proofErr w:type="spellEnd"/>
      <w:r w:rsidRPr="003101FF">
        <w:rPr>
          <w:rFonts w:ascii="Times New Roman" w:hAnsi="Times New Roman"/>
          <w:sz w:val="24"/>
          <w:szCs w:val="24"/>
          <w:lang w:val="uk-UA"/>
        </w:rPr>
        <w:t xml:space="preserve"> інвазії та інфекції, які спричиняють дерматологічні ознаки, і встановити основні причини. </w:t>
      </w:r>
    </w:p>
    <w:p w:rsidR="00BC543C" w:rsidRPr="003101FF" w:rsidRDefault="00BC543C" w:rsidP="00BC543C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01FF">
        <w:rPr>
          <w:rFonts w:ascii="Times New Roman" w:hAnsi="Times New Roman"/>
          <w:sz w:val="24"/>
          <w:szCs w:val="24"/>
        </w:rPr>
        <w:t>У</w:t>
      </w:r>
      <w:proofErr w:type="gram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разі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одночасного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бактеріального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захворювання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або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паразитарної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інвазії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собака повинна </w:t>
      </w:r>
      <w:proofErr w:type="spellStart"/>
      <w:r w:rsidRPr="003101FF">
        <w:rPr>
          <w:rFonts w:ascii="Times New Roman" w:hAnsi="Times New Roman"/>
          <w:sz w:val="24"/>
          <w:szCs w:val="24"/>
        </w:rPr>
        <w:t>отримати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відповідне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їх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3101FF">
        <w:rPr>
          <w:rFonts w:ascii="Times New Roman" w:hAnsi="Times New Roman"/>
          <w:sz w:val="24"/>
          <w:szCs w:val="24"/>
        </w:rPr>
        <w:t>.</w:t>
      </w:r>
    </w:p>
    <w:p w:rsidR="00BC543C" w:rsidRPr="003101FF" w:rsidRDefault="00BC543C" w:rsidP="00BC543C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3101FF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3101FF">
        <w:rPr>
          <w:rFonts w:ascii="Times New Roman" w:hAnsi="Times New Roman"/>
          <w:sz w:val="24"/>
          <w:szCs w:val="24"/>
        </w:rPr>
        <w:t>відсутності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конкретної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тваринам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із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синдромом </w:t>
      </w:r>
      <w:proofErr w:type="spellStart"/>
      <w:r w:rsidRPr="003101FF">
        <w:rPr>
          <w:rFonts w:ascii="Times New Roman" w:hAnsi="Times New Roman"/>
          <w:sz w:val="24"/>
          <w:szCs w:val="24"/>
        </w:rPr>
        <w:t>Кушинга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має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ґрунтуватися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101FF">
        <w:rPr>
          <w:rFonts w:ascii="Times New Roman" w:hAnsi="Times New Roman"/>
          <w:sz w:val="24"/>
          <w:szCs w:val="24"/>
        </w:rPr>
        <w:t>оцінці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ризику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101FF">
        <w:rPr>
          <w:rFonts w:ascii="Times New Roman" w:hAnsi="Times New Roman"/>
          <w:sz w:val="24"/>
          <w:szCs w:val="24"/>
        </w:rPr>
        <w:t>користі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01FF">
        <w:rPr>
          <w:rFonts w:ascii="Times New Roman" w:hAnsi="Times New Roman"/>
          <w:sz w:val="24"/>
          <w:szCs w:val="24"/>
        </w:rPr>
        <w:t>Оскільки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глюкокортикостероїди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, як </w:t>
      </w:r>
      <w:proofErr w:type="spellStart"/>
      <w:r w:rsidRPr="003101FF">
        <w:rPr>
          <w:rFonts w:ascii="Times New Roman" w:hAnsi="Times New Roman"/>
          <w:sz w:val="24"/>
          <w:szCs w:val="24"/>
        </w:rPr>
        <w:t>відомо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01FF">
        <w:rPr>
          <w:rFonts w:ascii="Times New Roman" w:hAnsi="Times New Roman"/>
          <w:sz w:val="24"/>
          <w:szCs w:val="24"/>
        </w:rPr>
        <w:t>уповільнюють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01FF">
        <w:rPr>
          <w:rFonts w:ascii="Times New Roman" w:hAnsi="Times New Roman"/>
          <w:sz w:val="24"/>
          <w:szCs w:val="24"/>
        </w:rPr>
        <w:t>р</w:t>
      </w:r>
      <w:proofErr w:type="gramEnd"/>
      <w:r w:rsidRPr="003101FF">
        <w:rPr>
          <w:rFonts w:ascii="Times New Roman" w:hAnsi="Times New Roman"/>
          <w:sz w:val="24"/>
          <w:szCs w:val="24"/>
        </w:rPr>
        <w:t>іст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01FF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препарату молодим </w:t>
      </w:r>
      <w:proofErr w:type="spellStart"/>
      <w:r w:rsidRPr="003101FF">
        <w:rPr>
          <w:rFonts w:ascii="Times New Roman" w:hAnsi="Times New Roman"/>
          <w:sz w:val="24"/>
          <w:szCs w:val="24"/>
        </w:rPr>
        <w:t>тваринам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01FF">
        <w:rPr>
          <w:rFonts w:ascii="Times New Roman" w:hAnsi="Times New Roman"/>
          <w:sz w:val="24"/>
          <w:szCs w:val="24"/>
        </w:rPr>
        <w:t>віком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до 7 </w:t>
      </w:r>
      <w:proofErr w:type="spellStart"/>
      <w:r w:rsidRPr="003101FF">
        <w:rPr>
          <w:rFonts w:ascii="Times New Roman" w:hAnsi="Times New Roman"/>
          <w:sz w:val="24"/>
          <w:szCs w:val="24"/>
        </w:rPr>
        <w:t>місяців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) повинно </w:t>
      </w:r>
      <w:proofErr w:type="spellStart"/>
      <w:r w:rsidRPr="003101FF">
        <w:rPr>
          <w:rFonts w:ascii="Times New Roman" w:hAnsi="Times New Roman"/>
          <w:sz w:val="24"/>
          <w:szCs w:val="24"/>
        </w:rPr>
        <w:t>ґрунтуватися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101FF">
        <w:rPr>
          <w:rFonts w:ascii="Times New Roman" w:hAnsi="Times New Roman"/>
          <w:sz w:val="24"/>
          <w:szCs w:val="24"/>
        </w:rPr>
        <w:t>оцінці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ризику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101FF">
        <w:rPr>
          <w:rFonts w:ascii="Times New Roman" w:hAnsi="Times New Roman"/>
          <w:sz w:val="24"/>
          <w:szCs w:val="24"/>
        </w:rPr>
        <w:t>користі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101FF">
        <w:rPr>
          <w:rFonts w:ascii="Times New Roman" w:hAnsi="Times New Roman"/>
          <w:sz w:val="24"/>
          <w:szCs w:val="24"/>
        </w:rPr>
        <w:t>здійснюватися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під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постійним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спостереженням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3101FF">
        <w:rPr>
          <w:rFonts w:ascii="Times New Roman" w:hAnsi="Times New Roman"/>
          <w:sz w:val="24"/>
          <w:szCs w:val="24"/>
        </w:rPr>
        <w:t>їх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клінічним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станом.</w:t>
      </w:r>
    </w:p>
    <w:p w:rsidR="00CC51D5" w:rsidRPr="009012EF" w:rsidRDefault="00BC543C" w:rsidP="00BC5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101FF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оброблена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поверхня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01FF">
        <w:rPr>
          <w:rFonts w:ascii="Times New Roman" w:hAnsi="Times New Roman"/>
          <w:sz w:val="24"/>
          <w:szCs w:val="24"/>
        </w:rPr>
        <w:t>тіла</w:t>
      </w:r>
      <w:proofErr w:type="spellEnd"/>
      <w:proofErr w:type="gramEnd"/>
      <w:r w:rsidRPr="003101FF">
        <w:rPr>
          <w:rFonts w:ascii="Times New Roman" w:hAnsi="Times New Roman"/>
          <w:sz w:val="24"/>
          <w:szCs w:val="24"/>
        </w:rPr>
        <w:t xml:space="preserve"> не повинна </w:t>
      </w:r>
      <w:proofErr w:type="spellStart"/>
      <w:r w:rsidRPr="003101FF">
        <w:rPr>
          <w:rFonts w:ascii="Times New Roman" w:hAnsi="Times New Roman"/>
          <w:sz w:val="24"/>
          <w:szCs w:val="24"/>
        </w:rPr>
        <w:t>перевищувати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1/3 </w:t>
      </w:r>
      <w:proofErr w:type="spellStart"/>
      <w:r w:rsidRPr="003101FF">
        <w:rPr>
          <w:rFonts w:ascii="Times New Roman" w:hAnsi="Times New Roman"/>
          <w:sz w:val="24"/>
          <w:szCs w:val="24"/>
        </w:rPr>
        <w:t>поверхні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1FF">
        <w:rPr>
          <w:rFonts w:ascii="Times New Roman" w:hAnsi="Times New Roman"/>
          <w:sz w:val="24"/>
          <w:szCs w:val="24"/>
        </w:rPr>
        <w:t>тіла</w:t>
      </w:r>
      <w:proofErr w:type="spellEnd"/>
      <w:r w:rsidRPr="003101FF">
        <w:rPr>
          <w:rFonts w:ascii="Times New Roman" w:hAnsi="Times New Roman"/>
          <w:sz w:val="24"/>
          <w:szCs w:val="24"/>
        </w:rPr>
        <w:t xml:space="preserve"> собаки</w:t>
      </w:r>
      <w:r w:rsidRPr="003101FF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F3024B" w:rsidRPr="009012EF" w:rsidRDefault="00F3024B" w:rsidP="00F302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val="uk-UA"/>
        </w:rPr>
      </w:pPr>
      <w:r w:rsidRPr="009012EF">
        <w:rPr>
          <w:rFonts w:ascii="Times New Roman" w:eastAsia="Times New Roman" w:hAnsi="Times New Roman"/>
          <w:i/>
          <w:snapToGrid w:val="0"/>
          <w:sz w:val="24"/>
          <w:szCs w:val="24"/>
          <w:lang w:val="uk-UA"/>
        </w:rPr>
        <w:t>Використання під час вагітності, лактації, несучості</w:t>
      </w:r>
    </w:p>
    <w:p w:rsidR="00F3024B" w:rsidRPr="009012EF" w:rsidRDefault="00F3024B" w:rsidP="00F302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012EF">
        <w:rPr>
          <w:rFonts w:ascii="Times New Roman" w:eastAsia="Times New Roman" w:hAnsi="Times New Roman"/>
          <w:sz w:val="24"/>
          <w:szCs w:val="24"/>
          <w:lang w:val="uk-UA"/>
        </w:rPr>
        <w:t xml:space="preserve">Безпечність препарату під час вагітності та лактації не була встановлена. Оскільки системна абсорбція гідрокортизону є незначною, малоймовірною є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/>
        </w:rPr>
        <w:t>тератогенна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/>
        </w:rPr>
        <w:t>фетотоксична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/>
        </w:rPr>
        <w:t xml:space="preserve"> дія за рекомендованого дозування. Застосування препарату вагітним та/або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/>
        </w:rPr>
        <w:t>лактуючим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/>
        </w:rPr>
        <w:t xml:space="preserve"> тваринам допускається тільки в тому випадку, коли ефект від застосування переважає можливі негативні наслідки (на розгляд лікаря ветеринарної медицини).   </w:t>
      </w:r>
    </w:p>
    <w:p w:rsidR="00CC51D5" w:rsidRPr="009012EF" w:rsidRDefault="00CC51D5" w:rsidP="005668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val="uk-UA"/>
        </w:rPr>
      </w:pPr>
      <w:r w:rsidRPr="009012EF">
        <w:rPr>
          <w:rFonts w:ascii="Times New Roman" w:eastAsia="Times New Roman" w:hAnsi="Times New Roman"/>
          <w:i/>
          <w:snapToGrid w:val="0"/>
          <w:sz w:val="24"/>
          <w:szCs w:val="24"/>
          <w:lang w:val="uk-UA"/>
        </w:rPr>
        <w:t>Взаємодія з іншими засобами та інші форми взаємодії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Дозволяється застосовувати разом з іншими лікарськими засобами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етіотропної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патогенетичної терапії. Не рекомендується одночасно використовувати інші препарати для місцевого застосування.</w:t>
      </w:r>
    </w:p>
    <w:p w:rsidR="00CC51D5" w:rsidRPr="009012EF" w:rsidRDefault="00CC51D5" w:rsidP="00566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firstLine="56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Період виведення (</w:t>
      </w:r>
      <w:proofErr w:type="spellStart"/>
      <w:r w:rsidRPr="009012E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каренції</w:t>
      </w:r>
      <w:proofErr w:type="spellEnd"/>
      <w:r w:rsidRPr="009012E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)</w:t>
      </w:r>
    </w:p>
    <w:p w:rsidR="00CC51D5" w:rsidRPr="009012EF" w:rsidRDefault="00CC51D5" w:rsidP="005668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Препарат рекомендований для непродуктивних тварин, тому визначення терміну </w:t>
      </w:r>
      <w:proofErr w:type="spellStart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каренції</w:t>
      </w:r>
      <w:proofErr w:type="spellEnd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 потребує. </w:t>
      </w:r>
    </w:p>
    <w:p w:rsidR="00F3024B" w:rsidRPr="009012EF" w:rsidRDefault="00F3024B" w:rsidP="00F3024B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9012EF">
        <w:rPr>
          <w:rFonts w:ascii="Times New Roman" w:eastAsia="Times New Roman" w:hAnsi="Times New Roman"/>
          <w:i/>
          <w:sz w:val="24"/>
          <w:szCs w:val="24"/>
          <w:lang w:val="uk-UA"/>
        </w:rPr>
        <w:t>Спеціальні застереження для осіб і обслуговуючого персоналу</w:t>
      </w:r>
    </w:p>
    <w:p w:rsidR="00F3024B" w:rsidRPr="009012EF" w:rsidRDefault="00F3024B" w:rsidP="00F302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012EF">
        <w:rPr>
          <w:rFonts w:ascii="Times New Roman" w:eastAsia="Times New Roman" w:hAnsi="Times New Roman"/>
          <w:sz w:val="24"/>
          <w:szCs w:val="24"/>
          <w:lang w:val="uk-UA"/>
        </w:rPr>
        <w:t xml:space="preserve">При застосуванні препарату дотримуватись правил поводження з ветеринарними засобами. Не допускати потрапляння на шкіру та в очі, не вдихати пару препарату, після проведення обробки ретельно вимити руки. </w:t>
      </w:r>
    </w:p>
    <w:p w:rsidR="00F3024B" w:rsidRPr="009012EF" w:rsidRDefault="00F3024B" w:rsidP="00F302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012EF">
        <w:rPr>
          <w:rFonts w:ascii="Times New Roman" w:eastAsia="Times New Roman" w:hAnsi="Times New Roman"/>
          <w:sz w:val="24"/>
          <w:szCs w:val="24"/>
          <w:lang w:val="uk-UA"/>
        </w:rPr>
        <w:t>Засіб є вогненебезпечним — його не можна розпилювати біля відкритого вогню чи розжарених приладів, палити під час роботи з препаратом заборонено!</w:t>
      </w:r>
    </w:p>
    <w:p w:rsidR="00F3024B" w:rsidRPr="009012EF" w:rsidRDefault="00F3024B" w:rsidP="00F30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/>
        </w:rPr>
        <w:t>Застосовувати в добре провітрюваних приміщеннях.</w:t>
      </w:r>
    </w:p>
    <w:p w:rsidR="00CC51D5" w:rsidRPr="009012EF" w:rsidRDefault="00CC51D5" w:rsidP="0056682B">
      <w:pPr>
        <w:widowControl w:val="0"/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Форма випуску</w:t>
      </w:r>
    </w:p>
    <w:p w:rsidR="00CC51D5" w:rsidRPr="009012EF" w:rsidRDefault="00CC51D5" w:rsidP="0056682B">
      <w:pPr>
        <w:widowControl w:val="0"/>
        <w:spacing w:after="0" w:line="240" w:lineRule="auto"/>
        <w:ind w:left="7" w:right="-574" w:firstLine="5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Полімерні флакони по 50 або 76 мл </w:t>
      </w:r>
      <w:r w:rsidR="0056682B"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насадкою-розпилювачем. </w:t>
      </w:r>
    </w:p>
    <w:p w:rsidR="00CC51D5" w:rsidRPr="009012EF" w:rsidRDefault="00CC51D5" w:rsidP="0056682B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Зберігання</w:t>
      </w:r>
    </w:p>
    <w:p w:rsidR="00CC51D5" w:rsidRPr="009012EF" w:rsidRDefault="00CC51D5" w:rsidP="0056682B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30j0zll" w:colFirst="0" w:colLast="0"/>
      <w:bookmarkEnd w:id="1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сухому темному, недоступному для дітей місці за температури від 5 до 25 °С. </w:t>
      </w:r>
    </w:p>
    <w:p w:rsidR="00CC51D5" w:rsidRPr="009012EF" w:rsidRDefault="00CC51D5" w:rsidP="0056682B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Термін придатності — 2 роки.</w:t>
      </w:r>
    </w:p>
    <w:p w:rsidR="00CC51D5" w:rsidRPr="009012EF" w:rsidRDefault="00CC51D5" w:rsidP="0056682B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  <w:bookmarkStart w:id="2" w:name="_1fob9te" w:colFirst="0" w:colLast="0"/>
      <w:bookmarkEnd w:id="2"/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Після відкриття флакона препарат використати впродовж 42 діб.</w:t>
      </w:r>
    </w:p>
    <w:p w:rsidR="00CC51D5" w:rsidRDefault="00CC51D5" w:rsidP="0056682B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Лише для ветеринарної медицини!</w:t>
      </w:r>
    </w:p>
    <w:p w:rsidR="00772B9E" w:rsidRPr="009012EF" w:rsidRDefault="00772B9E" w:rsidP="0056682B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C51D5" w:rsidRPr="009012EF" w:rsidRDefault="00CC51D5" w:rsidP="0056682B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Власник реєстраційного посвідчення:</w:t>
      </w:r>
    </w:p>
    <w:p w:rsidR="00772B9E" w:rsidRPr="0083599A" w:rsidRDefault="00772B9E" w:rsidP="00772B9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bookmarkStart w:id="3" w:name="_3znysh7" w:colFirst="0" w:colLast="0"/>
      <w:bookmarkEnd w:id="3"/>
      <w:r w:rsidRPr="0083599A">
        <w:rPr>
          <w:rFonts w:ascii="Times New Roman" w:eastAsia="Times New Roman" w:hAnsi="Times New Roman"/>
          <w:sz w:val="24"/>
          <w:szCs w:val="24"/>
          <w:lang w:val="uk-UA"/>
        </w:rPr>
        <w:t>ТОВ "БРОВАФАРМА"</w:t>
      </w:r>
    </w:p>
    <w:p w:rsidR="00772B9E" w:rsidRPr="0083599A" w:rsidRDefault="00772B9E" w:rsidP="00772B9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83599A">
        <w:rPr>
          <w:rFonts w:ascii="Times New Roman" w:eastAsia="Times New Roman" w:hAnsi="Times New Roman"/>
          <w:sz w:val="24"/>
          <w:szCs w:val="24"/>
          <w:lang w:val="uk-UA"/>
        </w:rPr>
        <w:t xml:space="preserve">б–р Незалежності 18-а, </w:t>
      </w:r>
    </w:p>
    <w:p w:rsidR="00772B9E" w:rsidRDefault="00772B9E" w:rsidP="00772B9E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3599A">
        <w:rPr>
          <w:rFonts w:ascii="Times New Roman" w:eastAsia="Times New Roman" w:hAnsi="Times New Roman"/>
          <w:sz w:val="24"/>
          <w:szCs w:val="24"/>
          <w:lang w:val="uk-UA"/>
        </w:rPr>
        <w:t>м. Бровари</w:t>
      </w:r>
      <w:r>
        <w:rPr>
          <w:rFonts w:ascii="Times New Roman" w:eastAsia="Times New Roman" w:hAnsi="Times New Roman"/>
          <w:sz w:val="24"/>
          <w:szCs w:val="24"/>
          <w:lang w:val="uk-UA"/>
        </w:rPr>
        <w:t>, Київська обл., 07400, Україна</w:t>
      </w: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7C2289" w:rsidRPr="009012EF" w:rsidRDefault="007C2289" w:rsidP="007C22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Продовження додатку </w:t>
      </w:r>
      <w:r w:rsidRPr="009012EF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C2289" w:rsidRPr="009012EF" w:rsidRDefault="007C2289" w:rsidP="007C228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2EF">
        <w:rPr>
          <w:rFonts w:ascii="Times New Roman" w:eastAsia="Times New Roman" w:hAnsi="Times New Roman"/>
          <w:sz w:val="24"/>
          <w:szCs w:val="24"/>
          <w:lang w:val="uk-UA" w:eastAsia="ru-RU"/>
        </w:rPr>
        <w:t>до реєстраційного посвідчення АВ-</w:t>
      </w:r>
    </w:p>
    <w:p w:rsidR="007C2289" w:rsidRPr="009012EF" w:rsidRDefault="007C2289" w:rsidP="007C228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2289" w:rsidRPr="009012EF" w:rsidRDefault="007C2289" w:rsidP="007C228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51D5" w:rsidRPr="009012EF" w:rsidRDefault="00CC51D5" w:rsidP="00772B9E">
      <w:pPr>
        <w:tabs>
          <w:tab w:val="left" w:pos="142"/>
        </w:tabs>
        <w:spacing w:after="0" w:line="240" w:lineRule="auto"/>
        <w:ind w:left="7" w:firstLine="5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012E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Виробник готового продукту:</w:t>
      </w:r>
    </w:p>
    <w:p w:rsidR="00772B9E" w:rsidRPr="0083599A" w:rsidRDefault="00772B9E" w:rsidP="00772B9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83599A">
        <w:rPr>
          <w:rFonts w:ascii="Times New Roman" w:eastAsia="Times New Roman" w:hAnsi="Times New Roman"/>
          <w:sz w:val="24"/>
          <w:szCs w:val="24"/>
          <w:lang w:val="uk-UA"/>
        </w:rPr>
        <w:t>ТОВ "БРОВАФАРМА"</w:t>
      </w:r>
    </w:p>
    <w:p w:rsidR="00772B9E" w:rsidRPr="0083599A" w:rsidRDefault="00772B9E" w:rsidP="00772B9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/>
        </w:rPr>
      </w:pPr>
      <w:r w:rsidRPr="0083599A">
        <w:rPr>
          <w:rFonts w:ascii="Times New Roman" w:eastAsia="Times New Roman" w:hAnsi="Times New Roman"/>
          <w:sz w:val="24"/>
          <w:szCs w:val="24"/>
          <w:lang w:val="uk-UA"/>
        </w:rPr>
        <w:t xml:space="preserve">б–р Незалежності 18-а, </w:t>
      </w:r>
    </w:p>
    <w:p w:rsidR="00CC51D5" w:rsidRPr="00F0303A" w:rsidRDefault="00772B9E" w:rsidP="00772B9E">
      <w:pPr>
        <w:spacing w:after="0" w:line="240" w:lineRule="auto"/>
        <w:ind w:firstLine="567"/>
        <w:rPr>
          <w:lang w:val="uk-UA"/>
        </w:rPr>
      </w:pPr>
      <w:r w:rsidRPr="0083599A">
        <w:rPr>
          <w:rFonts w:ascii="Times New Roman" w:eastAsia="Times New Roman" w:hAnsi="Times New Roman"/>
          <w:sz w:val="24"/>
          <w:szCs w:val="24"/>
          <w:lang w:val="uk-UA"/>
        </w:rPr>
        <w:t>м. Бровари</w:t>
      </w:r>
      <w:r>
        <w:rPr>
          <w:rFonts w:ascii="Times New Roman" w:eastAsia="Times New Roman" w:hAnsi="Times New Roman"/>
          <w:sz w:val="24"/>
          <w:szCs w:val="24"/>
          <w:lang w:val="uk-UA"/>
        </w:rPr>
        <w:t>, Київська обл., 07400, Україна</w:t>
      </w:r>
    </w:p>
    <w:p w:rsidR="00621D4A" w:rsidRPr="00CC51D5" w:rsidRDefault="00BC543C" w:rsidP="0056682B">
      <w:pPr>
        <w:spacing w:after="0" w:line="240" w:lineRule="auto"/>
        <w:rPr>
          <w:lang w:val="uk-UA"/>
        </w:rPr>
      </w:pPr>
    </w:p>
    <w:sectPr w:rsidR="00621D4A" w:rsidRPr="00CC51D5" w:rsidSect="00CA0D0C">
      <w:footerReference w:type="default" r:id="rId7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3E" w:rsidRDefault="00AF2E3E" w:rsidP="00AF2E3E">
      <w:pPr>
        <w:spacing w:after="0" w:line="240" w:lineRule="auto"/>
      </w:pPr>
      <w:r>
        <w:separator/>
      </w:r>
    </w:p>
  </w:endnote>
  <w:endnote w:type="continuationSeparator" w:id="0">
    <w:p w:rsidR="00AF2E3E" w:rsidRDefault="00AF2E3E" w:rsidP="00AF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328069"/>
      <w:docPartObj>
        <w:docPartGallery w:val="Page Numbers (Bottom of Page)"/>
        <w:docPartUnique/>
      </w:docPartObj>
    </w:sdtPr>
    <w:sdtEndPr/>
    <w:sdtContent>
      <w:p w:rsidR="00AF2E3E" w:rsidRDefault="00AF2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3C">
          <w:rPr>
            <w:noProof/>
          </w:rPr>
          <w:t>3</w:t>
        </w:r>
        <w:r>
          <w:fldChar w:fldCharType="end"/>
        </w:r>
      </w:p>
    </w:sdtContent>
  </w:sdt>
  <w:p w:rsidR="00AF2E3E" w:rsidRDefault="00AF2E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3E" w:rsidRDefault="00AF2E3E" w:rsidP="00AF2E3E">
      <w:pPr>
        <w:spacing w:after="0" w:line="240" w:lineRule="auto"/>
      </w:pPr>
      <w:r>
        <w:separator/>
      </w:r>
    </w:p>
  </w:footnote>
  <w:footnote w:type="continuationSeparator" w:id="0">
    <w:p w:rsidR="00AF2E3E" w:rsidRDefault="00AF2E3E" w:rsidP="00AF2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D5"/>
    <w:rsid w:val="0031234C"/>
    <w:rsid w:val="004063C0"/>
    <w:rsid w:val="00452216"/>
    <w:rsid w:val="004A06E9"/>
    <w:rsid w:val="0056682B"/>
    <w:rsid w:val="0059623D"/>
    <w:rsid w:val="00772B9E"/>
    <w:rsid w:val="007C2289"/>
    <w:rsid w:val="009012EF"/>
    <w:rsid w:val="00AF2E3E"/>
    <w:rsid w:val="00BC543C"/>
    <w:rsid w:val="00CA0D0C"/>
    <w:rsid w:val="00CB3B2A"/>
    <w:rsid w:val="00CC51D5"/>
    <w:rsid w:val="00DA1832"/>
    <w:rsid w:val="00F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D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E3E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F2E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E3E"/>
    <w:rPr>
      <w:rFonts w:ascii="Calibri" w:eastAsia="Calibri" w:hAnsi="Calibri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F302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02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024B"/>
    <w:rPr>
      <w:rFonts w:ascii="Calibri" w:eastAsia="Calibri" w:hAnsi="Calibri" w:cs="Times New Roman"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3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24B"/>
    <w:rPr>
      <w:rFonts w:ascii="Tahoma" w:eastAsia="Calibri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CB3B2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D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E3E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F2E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2E3E"/>
    <w:rPr>
      <w:rFonts w:ascii="Calibri" w:eastAsia="Calibri" w:hAnsi="Calibri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F302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02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3024B"/>
    <w:rPr>
      <w:rFonts w:ascii="Calibri" w:eastAsia="Calibri" w:hAnsi="Calibri" w:cs="Times New Roman"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3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24B"/>
    <w:rPr>
      <w:rFonts w:ascii="Tahoma" w:eastAsia="Calibri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CB3B2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4017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Natalia_Ostapiv</cp:lastModifiedBy>
  <cp:revision>7</cp:revision>
  <dcterms:created xsi:type="dcterms:W3CDTF">2024-08-20T07:59:00Z</dcterms:created>
  <dcterms:modified xsi:type="dcterms:W3CDTF">2024-09-10T09:33:00Z</dcterms:modified>
</cp:coreProperties>
</file>