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98" w:rsidRPr="00420F1B" w:rsidRDefault="00843398" w:rsidP="00CA313F">
      <w:pPr>
        <w:widowControl w:val="0"/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Додаток 2</w:t>
      </w:r>
    </w:p>
    <w:p w:rsidR="00843398" w:rsidRPr="00420F1B" w:rsidRDefault="00843398" w:rsidP="00CA313F">
      <w:pPr>
        <w:widowControl w:val="0"/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420F1B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до реєстраційногопосвідчення АВ-00709-01-09</w:t>
      </w:r>
    </w:p>
    <w:p w:rsidR="00843398" w:rsidRDefault="00843398" w:rsidP="00420F1B">
      <w:pPr>
        <w:widowControl w:val="0"/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</w:p>
    <w:p w:rsidR="00843398" w:rsidRPr="00CA313F" w:rsidRDefault="00843398" w:rsidP="00CA313F">
      <w:pPr>
        <w:widowControl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/>
        </w:rPr>
      </w:pPr>
      <w:bookmarkStart w:id="0" w:name="bookmark10"/>
      <w:r w:rsidRPr="00CA313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/>
        </w:rPr>
        <w:t>ІВЕРОН-</w:t>
      </w:r>
      <w:bookmarkEnd w:id="0"/>
      <w:r w:rsidRPr="00CA313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/>
        </w:rPr>
        <w:t>10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/>
        </w:rPr>
        <w:t>(розчин для ін’єкцій)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листівка-вкладка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</w:pPr>
      <w:bookmarkStart w:id="1" w:name="bookmark11"/>
      <w:r w:rsidRPr="00CA313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Опис</w:t>
      </w:r>
      <w:bookmarkEnd w:id="1"/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Прозорий розчин від безбарвного до світло-жовтого кольору.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</w:pPr>
      <w:r w:rsidRPr="00CA313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Склад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1 мл препарату містить діючу речовину: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івермектин – 10,0 мг.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Допоміжні речовини: етиловий спирт, бензиловий спирт, полівінілпіролідон, поліетиленгліколь, гліцерин.</w:t>
      </w:r>
    </w:p>
    <w:p w:rsidR="00843398" w:rsidRPr="00686F3E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/>
        </w:rPr>
      </w:pPr>
      <w:r w:rsidRPr="00686F3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/>
        </w:rPr>
        <w:t>Фармакологічні властивості</w:t>
      </w:r>
    </w:p>
    <w:p w:rsidR="00843398" w:rsidRPr="002E4B60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ATC vet класифікаційний код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:</w:t>
      </w: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</w:t>
      </w:r>
      <w:r w:rsidRPr="002E4B60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QP54 – Ендектоциди (Endectocides), QP54AA – Авермектини. ATC vet код QP54AA01 – Івермектин (Ivermectin).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Діючою речовиною препарату є івермектин, який належить до сполук групи авермектинів, що продукуються мікроорганізмами групи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Streptom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y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ces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avermit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ilis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.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Механізм дії препарату на організм паразита полягає в тому, що івермектин стимулює виділення гамма-аміномасляної кислоти (ГАМК) в пресинаптичних нейронах, яка зв'язується зі спеціальними рецепторами нервових закінчень, збільшуючи проникність мембран для іонів хлору та блокуючи передачу нервово-м'язових імпульсів. Це викликає параліч і загибель паразитів.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Івермектин має високу ефективність та широкий спектр дії (інсектицидна, акарицидна та нематоцидна) і відносно низьку токсичність.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Івермектин неефективний щодо трематод і стьожкових червів, оскільки у них ГАМК не функціонує як периферичний нейромедіатор.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</w:pPr>
      <w:r w:rsidRPr="00CA313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Застосування</w:t>
      </w:r>
    </w:p>
    <w:p w:rsidR="00843398" w:rsidRPr="00CA313F" w:rsidRDefault="00843398" w:rsidP="00782D2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Лікування та профілактика захворювань, викликаних:</w:t>
      </w:r>
    </w:p>
    <w:p w:rsidR="00843398" w:rsidRPr="00CA313F" w:rsidRDefault="00843398" w:rsidP="00782D2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Велика рогата худоба:</w:t>
      </w:r>
    </w:p>
    <w:p w:rsidR="00843398" w:rsidRPr="00CA313F" w:rsidRDefault="00843398" w:rsidP="00782D2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</w:pPr>
      <w:r w:rsidRPr="00C02F39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Н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ематодами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E5410F">
        <w:rPr>
          <w:rFonts w:ascii="Times New Roman" w:hAnsi="Times New Roman" w:cs="Times New Roman"/>
          <w:i/>
          <w:iCs/>
          <w:color w:val="FF0000"/>
          <w:spacing w:val="3"/>
          <w:sz w:val="24"/>
          <w:szCs w:val="24"/>
          <w:lang w:val="uk-UA"/>
        </w:rPr>
        <w:t>травного каналу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: Nematodirus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helvetianus, Ostertagia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E5410F">
        <w:rPr>
          <w:rFonts w:ascii="Times New Roman" w:hAnsi="Times New Roman" w:cs="Times New Roman"/>
          <w:i/>
          <w:iCs/>
          <w:color w:val="FF0000"/>
          <w:spacing w:val="3"/>
          <w:sz w:val="24"/>
          <w:szCs w:val="24"/>
          <w:lang w:val="uk-UA"/>
        </w:rPr>
        <w:t>spp.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(статевозрілі та личинки 4-ї стадії), Bunostomum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E5410F">
        <w:rPr>
          <w:rFonts w:ascii="Times New Roman" w:hAnsi="Times New Roman" w:cs="Times New Roman"/>
          <w:i/>
          <w:iCs/>
          <w:color w:val="FF0000"/>
          <w:spacing w:val="3"/>
          <w:sz w:val="24"/>
          <w:szCs w:val="24"/>
          <w:lang w:val="uk-UA"/>
        </w:rPr>
        <w:t>spp.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, Haemonchus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place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i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(в т.ч. личинки 3-ї стадії), Trichostrogylus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E5410F">
        <w:rPr>
          <w:rFonts w:ascii="Times New Roman" w:hAnsi="Times New Roman" w:cs="Times New Roman"/>
          <w:i/>
          <w:iCs/>
          <w:color w:val="FF0000"/>
          <w:spacing w:val="3"/>
          <w:sz w:val="24"/>
          <w:szCs w:val="24"/>
          <w:lang w:val="uk-UA"/>
        </w:rPr>
        <w:t>spp.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, Cooperia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E5410F">
        <w:rPr>
          <w:rFonts w:ascii="Times New Roman" w:hAnsi="Times New Roman" w:cs="Times New Roman"/>
          <w:i/>
          <w:iCs/>
          <w:color w:val="FF0000"/>
          <w:spacing w:val="3"/>
          <w:sz w:val="24"/>
          <w:szCs w:val="24"/>
          <w:lang w:val="uk-UA"/>
        </w:rPr>
        <w:t>spp.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; нематодами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69490A">
        <w:rPr>
          <w:rFonts w:ascii="Times New Roman" w:hAnsi="Times New Roman" w:cs="Times New Roman"/>
          <w:color w:val="FF0000"/>
          <w:spacing w:val="3"/>
          <w:sz w:val="24"/>
          <w:szCs w:val="24"/>
          <w:lang w:val="uk-UA"/>
        </w:rPr>
        <w:t>дихальних шля</w:t>
      </w:r>
      <w:r>
        <w:rPr>
          <w:rFonts w:ascii="Times New Roman" w:hAnsi="Times New Roman" w:cs="Times New Roman"/>
          <w:color w:val="FF0000"/>
          <w:spacing w:val="3"/>
          <w:sz w:val="24"/>
          <w:szCs w:val="24"/>
          <w:lang w:val="uk-UA"/>
        </w:rPr>
        <w:t>х</w:t>
      </w:r>
      <w:r w:rsidRPr="0069490A">
        <w:rPr>
          <w:rFonts w:ascii="Times New Roman" w:hAnsi="Times New Roman" w:cs="Times New Roman"/>
          <w:color w:val="FF0000"/>
          <w:spacing w:val="3"/>
          <w:sz w:val="24"/>
          <w:szCs w:val="24"/>
          <w:lang w:val="uk-UA"/>
        </w:rPr>
        <w:t>ів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: Dictyocaulus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viviparus (статевозрілі та личинки 4-ї стадії); личинками підшкірного овода (1-ї та 2-ї стадії): Hypoderma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bovis, Н. lineatum; </w:t>
      </w:r>
      <w:r w:rsidRPr="00E5410F">
        <w:rPr>
          <w:rFonts w:ascii="Times New Roman" w:hAnsi="Times New Roman" w:cs="Times New Roman"/>
          <w:i/>
          <w:iCs/>
          <w:color w:val="FF0000"/>
          <w:spacing w:val="3"/>
          <w:sz w:val="24"/>
          <w:szCs w:val="24"/>
          <w:lang w:val="uk-UA"/>
        </w:rPr>
        <w:t>саркоптоїдозними</w:t>
      </w:r>
      <w:r>
        <w:rPr>
          <w:rFonts w:ascii="Times New Roman" w:hAnsi="Times New Roman" w:cs="Times New Roman"/>
          <w:i/>
          <w:iCs/>
          <w:color w:val="FF0000"/>
          <w:spacing w:val="3"/>
          <w:sz w:val="24"/>
          <w:szCs w:val="24"/>
          <w:lang w:val="uk-UA"/>
        </w:rPr>
        <w:t xml:space="preserve">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кліщами: Psoroptes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bovis, Sarcoptes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bovis, Choroptes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bovis; </w:t>
      </w:r>
      <w:r w:rsidRPr="00E5410F">
        <w:rPr>
          <w:rFonts w:ascii="Times New Roman" w:hAnsi="Times New Roman" w:cs="Times New Roman"/>
          <w:i/>
          <w:iCs/>
          <w:color w:val="FF0000"/>
          <w:spacing w:val="3"/>
          <w:sz w:val="24"/>
          <w:szCs w:val="24"/>
          <w:lang w:val="uk-UA"/>
        </w:rPr>
        <w:t>демодекозним</w:t>
      </w:r>
      <w:r>
        <w:rPr>
          <w:rFonts w:ascii="Times New Roman" w:hAnsi="Times New Roman" w:cs="Times New Roman"/>
          <w:i/>
          <w:iCs/>
          <w:color w:val="FF0000"/>
          <w:spacing w:val="3"/>
          <w:sz w:val="24"/>
          <w:szCs w:val="24"/>
          <w:lang w:val="uk-UA"/>
        </w:rPr>
        <w:t xml:space="preserve">и </w:t>
      </w:r>
      <w:r w:rsidRPr="00E5410F">
        <w:rPr>
          <w:rFonts w:ascii="Times New Roman" w:hAnsi="Times New Roman" w:cs="Times New Roman"/>
          <w:i/>
          <w:iCs/>
          <w:color w:val="FF0000"/>
          <w:spacing w:val="3"/>
          <w:sz w:val="24"/>
          <w:szCs w:val="24"/>
          <w:lang w:val="uk-UA"/>
        </w:rPr>
        <w:t>кліщ</w:t>
      </w:r>
      <w:r>
        <w:rPr>
          <w:rFonts w:ascii="Times New Roman" w:hAnsi="Times New Roman" w:cs="Times New Roman"/>
          <w:i/>
          <w:iCs/>
          <w:color w:val="FF0000"/>
          <w:spacing w:val="3"/>
          <w:sz w:val="24"/>
          <w:szCs w:val="24"/>
          <w:lang w:val="uk-UA"/>
        </w:rPr>
        <w:t>ами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: Demodex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bovis; вошами: Haematopinus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euryste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rn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us, Linognat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hu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s vituli;</w:t>
      </w:r>
    </w:p>
    <w:p w:rsidR="00843398" w:rsidRPr="00CA313F" w:rsidRDefault="00843398" w:rsidP="00782D2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Вівці:</w:t>
      </w:r>
    </w:p>
    <w:p w:rsidR="00843398" w:rsidRPr="00CA313F" w:rsidRDefault="00843398" w:rsidP="00782D2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Нематодами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</w:t>
      </w:r>
      <w:r w:rsidRPr="00E5410F">
        <w:rPr>
          <w:rFonts w:ascii="Times New Roman" w:hAnsi="Times New Roman" w:cs="Times New Roman"/>
          <w:i/>
          <w:iCs/>
          <w:color w:val="FF0000"/>
          <w:spacing w:val="3"/>
          <w:sz w:val="24"/>
          <w:szCs w:val="24"/>
          <w:lang w:val="uk-UA"/>
        </w:rPr>
        <w:t>травного каналу</w:t>
      </w: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: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Haemonchus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contortus</w:t>
      </w: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(статевозрілі та личинки 3-ої та 4-ої стадії),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Ostertagia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E5410F">
        <w:rPr>
          <w:rFonts w:ascii="Times New Roman" w:hAnsi="Times New Roman" w:cs="Times New Roman"/>
          <w:i/>
          <w:iCs/>
          <w:color w:val="FF0000"/>
          <w:spacing w:val="3"/>
          <w:sz w:val="24"/>
          <w:szCs w:val="24"/>
          <w:lang w:val="uk-UA"/>
        </w:rPr>
        <w:t>spp.</w:t>
      </w: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(статевозрілі та личинки 3-ї та 4-ї стадії),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Trichostrongylus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spp.;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нематодами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</w:t>
      </w:r>
      <w:r w:rsidRPr="0069490A">
        <w:rPr>
          <w:rFonts w:ascii="Times New Roman" w:hAnsi="Times New Roman" w:cs="Times New Roman"/>
          <w:color w:val="FF0000"/>
          <w:spacing w:val="3"/>
          <w:sz w:val="24"/>
          <w:szCs w:val="24"/>
          <w:lang w:val="uk-UA"/>
        </w:rPr>
        <w:t>дихальних шля</w:t>
      </w:r>
      <w:r>
        <w:rPr>
          <w:rFonts w:ascii="Times New Roman" w:hAnsi="Times New Roman" w:cs="Times New Roman"/>
          <w:color w:val="FF0000"/>
          <w:spacing w:val="3"/>
          <w:sz w:val="24"/>
          <w:szCs w:val="24"/>
          <w:lang w:val="uk-UA"/>
        </w:rPr>
        <w:t>х</w:t>
      </w:r>
      <w:r w:rsidRPr="0069490A">
        <w:rPr>
          <w:rFonts w:ascii="Times New Roman" w:hAnsi="Times New Roman" w:cs="Times New Roman"/>
          <w:color w:val="FF0000"/>
          <w:spacing w:val="3"/>
          <w:sz w:val="24"/>
          <w:szCs w:val="24"/>
          <w:lang w:val="uk-UA"/>
        </w:rPr>
        <w:t>ів</w:t>
      </w: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: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Dictyocaulus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filaria</w:t>
      </w: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(статевозрілі та личинки 4-ої стадії),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Protostrong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y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lus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rufescens</w:t>
      </w: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(статевозрілі); </w:t>
      </w:r>
      <w:r w:rsidRPr="00D7579A">
        <w:rPr>
          <w:rFonts w:ascii="Times New Roman" w:hAnsi="Times New Roman" w:cs="Times New Roman"/>
          <w:color w:val="FF0000"/>
          <w:spacing w:val="3"/>
          <w:sz w:val="24"/>
          <w:szCs w:val="24"/>
          <w:lang w:val="uk-UA"/>
        </w:rPr>
        <w:t>порожнинним</w:t>
      </w:r>
      <w:r>
        <w:rPr>
          <w:rFonts w:ascii="Times New Roman" w:hAnsi="Times New Roman" w:cs="Times New Roman"/>
          <w:color w:val="FF0000"/>
          <w:spacing w:val="3"/>
          <w:sz w:val="24"/>
          <w:szCs w:val="24"/>
          <w:lang w:val="uk-UA"/>
        </w:rPr>
        <w:t xml:space="preserve"> </w:t>
      </w: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оводом: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Oestrus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ovis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(всі личинкові стадії);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E5410F">
        <w:rPr>
          <w:rFonts w:ascii="Times New Roman" w:hAnsi="Times New Roman" w:cs="Times New Roman"/>
          <w:i/>
          <w:iCs/>
          <w:color w:val="FF0000"/>
          <w:spacing w:val="3"/>
          <w:sz w:val="24"/>
          <w:szCs w:val="24"/>
          <w:lang w:val="uk-UA"/>
        </w:rPr>
        <w:t>саркоптоїдозними</w:t>
      </w:r>
      <w:r>
        <w:rPr>
          <w:rFonts w:ascii="Times New Roman" w:hAnsi="Times New Roman" w:cs="Times New Roman"/>
          <w:i/>
          <w:iCs/>
          <w:color w:val="FF0000"/>
          <w:spacing w:val="3"/>
          <w:sz w:val="24"/>
          <w:szCs w:val="24"/>
          <w:lang w:val="uk-UA"/>
        </w:rPr>
        <w:t xml:space="preserve"> </w:t>
      </w: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кліщами: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Sarcoptes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scabiei, Psoroptes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69490A">
        <w:rPr>
          <w:rFonts w:ascii="Times New Roman" w:hAnsi="Times New Roman" w:cs="Times New Roman"/>
          <w:i/>
          <w:iCs/>
          <w:color w:val="FF0000"/>
          <w:spacing w:val="3"/>
          <w:sz w:val="24"/>
          <w:szCs w:val="24"/>
          <w:lang w:val="en-US"/>
        </w:rPr>
        <w:t>ovis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;</w:t>
      </w:r>
    </w:p>
    <w:p w:rsidR="00843398" w:rsidRPr="00CA313F" w:rsidRDefault="00843398" w:rsidP="00782D2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Свині:</w:t>
      </w:r>
    </w:p>
    <w:p w:rsidR="00843398" w:rsidRPr="00CA313F" w:rsidRDefault="00843398" w:rsidP="00782D2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Нематодами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</w:t>
      </w:r>
      <w:r w:rsidRPr="00E5410F">
        <w:rPr>
          <w:rFonts w:ascii="Times New Roman" w:hAnsi="Times New Roman" w:cs="Times New Roman"/>
          <w:i/>
          <w:iCs/>
          <w:color w:val="FF0000"/>
          <w:spacing w:val="3"/>
          <w:sz w:val="24"/>
          <w:szCs w:val="24"/>
          <w:lang w:val="uk-UA"/>
        </w:rPr>
        <w:t>травного каналу</w:t>
      </w: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: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Ascaris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suum, Hyostrongylus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rubidus</w:t>
      </w: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(статевозрілі та личинки 4-ї стадії),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Oesophagostomum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dentatum, Strongyloides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ransomi</w:t>
      </w: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(статевозрілі); нематодами</w:t>
      </w:r>
      <w:bookmarkStart w:id="2" w:name="_GoBack"/>
      <w:bookmarkEnd w:id="2"/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</w:t>
      </w:r>
      <w:r w:rsidRPr="0069490A">
        <w:rPr>
          <w:rFonts w:ascii="Times New Roman" w:hAnsi="Times New Roman" w:cs="Times New Roman"/>
          <w:color w:val="FF0000"/>
          <w:spacing w:val="3"/>
          <w:sz w:val="24"/>
          <w:szCs w:val="24"/>
          <w:lang w:val="uk-UA"/>
        </w:rPr>
        <w:t>дихальних шля</w:t>
      </w:r>
      <w:r>
        <w:rPr>
          <w:rFonts w:ascii="Times New Roman" w:hAnsi="Times New Roman" w:cs="Times New Roman"/>
          <w:color w:val="FF0000"/>
          <w:spacing w:val="3"/>
          <w:sz w:val="24"/>
          <w:szCs w:val="24"/>
          <w:lang w:val="uk-UA"/>
        </w:rPr>
        <w:t>х</w:t>
      </w:r>
      <w:r w:rsidRPr="0069490A">
        <w:rPr>
          <w:rFonts w:ascii="Times New Roman" w:hAnsi="Times New Roman" w:cs="Times New Roman"/>
          <w:color w:val="FF0000"/>
          <w:spacing w:val="3"/>
          <w:sz w:val="24"/>
          <w:szCs w:val="24"/>
          <w:lang w:val="uk-UA"/>
        </w:rPr>
        <w:t>ів</w:t>
      </w: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: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Metastrongylus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spp.</w:t>
      </w: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(статевозрілі); </w:t>
      </w:r>
      <w:r w:rsidRPr="00E5410F">
        <w:rPr>
          <w:rFonts w:ascii="Times New Roman" w:hAnsi="Times New Roman" w:cs="Times New Roman"/>
          <w:i/>
          <w:iCs/>
          <w:color w:val="FF0000"/>
          <w:spacing w:val="3"/>
          <w:sz w:val="24"/>
          <w:szCs w:val="24"/>
          <w:lang w:val="uk-UA"/>
        </w:rPr>
        <w:t>саркоптоїдозними</w:t>
      </w:r>
      <w:r>
        <w:rPr>
          <w:rFonts w:ascii="Times New Roman" w:hAnsi="Times New Roman" w:cs="Times New Roman"/>
          <w:i/>
          <w:iCs/>
          <w:color w:val="FF0000"/>
          <w:spacing w:val="3"/>
          <w:sz w:val="24"/>
          <w:szCs w:val="24"/>
          <w:lang w:val="uk-UA"/>
        </w:rPr>
        <w:t xml:space="preserve"> </w:t>
      </w: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кліщами: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Sarcoptes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suis</w:t>
      </w:r>
      <w:r w:rsidRPr="0069490A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</w:t>
      </w: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вошами: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Haematopinus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 </w:t>
      </w: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suis.</w:t>
      </w:r>
    </w:p>
    <w:p w:rsidR="00843398" w:rsidRPr="00686F3E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/>
        </w:rPr>
      </w:pPr>
      <w:r w:rsidRPr="00686F3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/>
        </w:rPr>
        <w:t>Дозування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Препарат застосовують одноразово:</w:t>
      </w:r>
    </w:p>
    <w:p w:rsidR="00843398" w:rsidRPr="00CA313F" w:rsidRDefault="00843398" w:rsidP="00CA313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2E4B60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великій рогатій худобі та вівцям</w:t>
      </w: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: 0,2 мл на 10 кг маси тіла (0,2 мг/кг івермектину), підшкірно у ділянку лопатки;</w:t>
      </w:r>
    </w:p>
    <w:p w:rsidR="00843398" w:rsidRPr="00CA313F" w:rsidRDefault="00843398" w:rsidP="00CA313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2E4B60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 xml:space="preserve">свиням: </w:t>
      </w: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1,0 мл на 33 кг маси тіла (0,3 мг/кг івермектину), підшкірно у ділянку шиї.</w:t>
      </w:r>
    </w:p>
    <w:p w:rsidR="00843398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Терапію гіподермозу великої рогатої худоби (жовтень-листопад) рекомендовано проводити в дозі 0,2 мл на 10 кг маси тіла (0,2 мг/кг івермектину).</w:t>
      </w:r>
    </w:p>
    <w:p w:rsidR="00843398" w:rsidRPr="005F0B73" w:rsidRDefault="00843398" w:rsidP="00CA313F">
      <w:pPr>
        <w:widowControl w:val="0"/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</w:p>
    <w:p w:rsidR="00843398" w:rsidRPr="00420F1B" w:rsidRDefault="00843398" w:rsidP="00CA313F">
      <w:pPr>
        <w:widowControl w:val="0"/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Додаток 2</w:t>
      </w:r>
    </w:p>
    <w:p w:rsidR="00843398" w:rsidRPr="00420F1B" w:rsidRDefault="00843398" w:rsidP="00CA313F">
      <w:pPr>
        <w:widowControl w:val="0"/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420F1B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до реєстраційногопосвідчення АВ-00709-01-09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</w:p>
    <w:p w:rsidR="00843398" w:rsidRPr="00CA313F" w:rsidRDefault="00843398" w:rsidP="00782D2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При лікуванні тварин </w:t>
      </w:r>
      <w:r w:rsidRPr="002E4B60">
        <w:rPr>
          <w:rFonts w:ascii="Times New Roman" w:hAnsi="Times New Roman" w:cs="Times New Roman"/>
          <w:spacing w:val="3"/>
          <w:sz w:val="24"/>
          <w:szCs w:val="24"/>
          <w:lang w:val="uk-UA"/>
        </w:rPr>
        <w:t>за псороптозу, хоріоптозу,саркоптозу, демодекозу</w:t>
      </w: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, введення препарату повторюють через 7-10 діб у тих самих дозах.</w:t>
      </w:r>
    </w:p>
    <w:p w:rsidR="00843398" w:rsidRPr="00CE02EB" w:rsidRDefault="00843398" w:rsidP="00782D2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Якщо доза препарату перевищує 10 мл, то її вводять у декілька місць</w:t>
      </w:r>
      <w:r w:rsidRPr="00CE02EB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.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</w:pPr>
      <w:r w:rsidRPr="00CA313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Протипоказання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Не застосовувати для нецільових тварин.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Не застосовувати тваринам з підвищеною чутливістю до івермектину.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Не можна вводити препарат внутрішньом'язово або внутрішньовенно.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Не застосовувати одночасно з іншими антигельмінтними засобами.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Не застосовувати для ослаблених, виснажених та хворих на інфекційні хвороби тварин, а також тваринам з захворюваннями печінки та нирок.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Дуже важлива точність дозування для свиней масою тіла до 16 кг.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</w:pPr>
      <w:r w:rsidRPr="00CA313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Застереження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</w:pPr>
      <w:r w:rsidRPr="00CA313F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val="uk-UA"/>
        </w:rPr>
        <w:t>Побічна дія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При застосуванні за показаннями у рекомендованих дозах побічних явищ та ускладнень, як правило, не спостерігається.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На місці ін’єкції може виникнути незначна припухлість, що не потребує лікування. 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Використання під час вагітності, лактації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Забороняється застосовувати самкам за два тижні до пологів і протягом двох тижнів після них та лактуючим тваринам, молоко яких призначене для споживання людьми.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uk-UA"/>
        </w:rPr>
        <w:t>Період виведення (каренції)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686F3E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Забій свиней та овець на м'ясо дозволяється через 28 діб після останнього застосування препарату; великої рогатої худоби – через 49 діб.</w:t>
      </w: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У випадку вимушеного забою тварин раніше встановленого терміну м'ясо згодовують непродуктивним тваринам або утилізують, залежно від висновку лікаря ветеринарної медицини. 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/>
        </w:rPr>
        <w:t>Форма випуску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Флакони з темного скла, закриті гумовими пробками під алюмінієву обкатку по 10, 50 та 100 мл. 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/>
        </w:rPr>
        <w:t>Зберігання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Темне, недоступне для дітей місце за температури від 5 до 25 °С.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Термін придатності – 2 роки.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Після першого відбору з флакону – 28 діб за умови зберігання його у темному місці за температури від 5 до 25°С.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</w:pPr>
      <w:r w:rsidRPr="00CA313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Для застосування у ветеринарніймедицині!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</w:pPr>
      <w:r w:rsidRPr="00CA313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Власникреєстраційногопосвідчення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ТОВ «БІОТЕСТЛАБ»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Україна, 08600, Київська обл., м. Васильків, вул. Володимирська, 57-А.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</w:pPr>
      <w:r w:rsidRPr="00CA313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 xml:space="preserve">Виробникготового продукту 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ТОВ «БІОТЕСТЛАБ»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Адреса виробництва: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Україна, 03143, м. Київ, вул. Академіка Лебедєва, 1; </w:t>
      </w:r>
    </w:p>
    <w:p w:rsidR="00843398" w:rsidRPr="00CA313F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CA313F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Україна, 08600, Київська обл., м. Васильків, вул. Лістрового Олександра, буд. 1/3. </w:t>
      </w:r>
    </w:p>
    <w:p w:rsidR="00843398" w:rsidRDefault="00843398" w:rsidP="00CA313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hyperlink r:id="rId5" w:history="1">
        <w:r w:rsidRPr="00CA313F">
          <w:rPr>
            <w:rStyle w:val="Hyperlink"/>
            <w:rFonts w:ascii="Times New Roman" w:hAnsi="Times New Roman" w:cs="Times New Roman"/>
            <w:spacing w:val="3"/>
            <w:sz w:val="24"/>
            <w:szCs w:val="24"/>
            <w:lang w:val="ru-RU"/>
          </w:rPr>
          <w:t>www.biotestlab.ua</w:t>
        </w:r>
      </w:hyperlink>
    </w:p>
    <w:sectPr w:rsidR="00843398" w:rsidSect="00420F1B">
      <w:pgSz w:w="11906" w:h="16838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C44"/>
    <w:multiLevelType w:val="multilevel"/>
    <w:tmpl w:val="200CB63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000000"/>
      </w:rPr>
    </w:lvl>
  </w:abstractNum>
  <w:abstractNum w:abstractNumId="1">
    <w:nsid w:val="07C42114"/>
    <w:multiLevelType w:val="hybridMultilevel"/>
    <w:tmpl w:val="A76C4DD4"/>
    <w:lvl w:ilvl="0" w:tplc="CAACBF4E">
      <w:start w:val="1"/>
      <w:numFmt w:val="decimal"/>
      <w:lvlText w:val="%1."/>
      <w:lvlJc w:val="left"/>
      <w:pPr>
        <w:ind w:left="263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3352" w:hanging="360"/>
      </w:pPr>
    </w:lvl>
    <w:lvl w:ilvl="2" w:tplc="0419001B">
      <w:start w:val="1"/>
      <w:numFmt w:val="lowerRoman"/>
      <w:lvlText w:val="%3."/>
      <w:lvlJc w:val="right"/>
      <w:pPr>
        <w:ind w:left="4072" w:hanging="180"/>
      </w:pPr>
    </w:lvl>
    <w:lvl w:ilvl="3" w:tplc="0419000F">
      <w:start w:val="1"/>
      <w:numFmt w:val="decimal"/>
      <w:lvlText w:val="%4."/>
      <w:lvlJc w:val="left"/>
      <w:pPr>
        <w:ind w:left="4792" w:hanging="360"/>
      </w:pPr>
    </w:lvl>
    <w:lvl w:ilvl="4" w:tplc="04190019">
      <w:start w:val="1"/>
      <w:numFmt w:val="lowerLetter"/>
      <w:lvlText w:val="%5."/>
      <w:lvlJc w:val="left"/>
      <w:pPr>
        <w:ind w:left="5512" w:hanging="360"/>
      </w:pPr>
    </w:lvl>
    <w:lvl w:ilvl="5" w:tplc="0419001B">
      <w:start w:val="1"/>
      <w:numFmt w:val="lowerRoman"/>
      <w:lvlText w:val="%6."/>
      <w:lvlJc w:val="right"/>
      <w:pPr>
        <w:ind w:left="6232" w:hanging="180"/>
      </w:pPr>
    </w:lvl>
    <w:lvl w:ilvl="6" w:tplc="0419000F">
      <w:start w:val="1"/>
      <w:numFmt w:val="decimal"/>
      <w:lvlText w:val="%7."/>
      <w:lvlJc w:val="left"/>
      <w:pPr>
        <w:ind w:left="6952" w:hanging="360"/>
      </w:pPr>
    </w:lvl>
    <w:lvl w:ilvl="7" w:tplc="04190019">
      <w:start w:val="1"/>
      <w:numFmt w:val="lowerLetter"/>
      <w:lvlText w:val="%8."/>
      <w:lvlJc w:val="left"/>
      <w:pPr>
        <w:ind w:left="7672" w:hanging="360"/>
      </w:pPr>
    </w:lvl>
    <w:lvl w:ilvl="8" w:tplc="0419001B">
      <w:start w:val="1"/>
      <w:numFmt w:val="lowerRoman"/>
      <w:lvlText w:val="%9."/>
      <w:lvlJc w:val="right"/>
      <w:pPr>
        <w:ind w:left="8392" w:hanging="180"/>
      </w:pPr>
    </w:lvl>
  </w:abstractNum>
  <w:abstractNum w:abstractNumId="2">
    <w:nsid w:val="144A144B"/>
    <w:multiLevelType w:val="multilevel"/>
    <w:tmpl w:val="8A5215A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000000"/>
      </w:rPr>
    </w:lvl>
  </w:abstractNum>
  <w:abstractNum w:abstractNumId="3">
    <w:nsid w:val="1CEC498F"/>
    <w:multiLevelType w:val="hybridMultilevel"/>
    <w:tmpl w:val="637A9AA0"/>
    <w:lvl w:ilvl="0" w:tplc="1152DC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42336A8B"/>
    <w:multiLevelType w:val="multilevel"/>
    <w:tmpl w:val="958EEC94"/>
    <w:lvl w:ilvl="0">
      <w:start w:val="7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DB3790"/>
    <w:multiLevelType w:val="hybridMultilevel"/>
    <w:tmpl w:val="7D1ACFF8"/>
    <w:lvl w:ilvl="0" w:tplc="1152DCF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74B644B6"/>
    <w:multiLevelType w:val="hybridMultilevel"/>
    <w:tmpl w:val="2D081688"/>
    <w:lvl w:ilvl="0" w:tplc="970A021C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F1B"/>
    <w:rsid w:val="00095E48"/>
    <w:rsid w:val="000D2B6D"/>
    <w:rsid w:val="0015796F"/>
    <w:rsid w:val="001D3038"/>
    <w:rsid w:val="002E4B60"/>
    <w:rsid w:val="00332A6A"/>
    <w:rsid w:val="00420F1B"/>
    <w:rsid w:val="004C4E9B"/>
    <w:rsid w:val="005F0B73"/>
    <w:rsid w:val="00671B0D"/>
    <w:rsid w:val="00686F3E"/>
    <w:rsid w:val="0069490A"/>
    <w:rsid w:val="006B3F87"/>
    <w:rsid w:val="00743730"/>
    <w:rsid w:val="0078074E"/>
    <w:rsid w:val="00782D2F"/>
    <w:rsid w:val="00843398"/>
    <w:rsid w:val="00A1742D"/>
    <w:rsid w:val="00B55FED"/>
    <w:rsid w:val="00BB6CBE"/>
    <w:rsid w:val="00C00761"/>
    <w:rsid w:val="00C02F39"/>
    <w:rsid w:val="00C30229"/>
    <w:rsid w:val="00CA313F"/>
    <w:rsid w:val="00CE02EB"/>
    <w:rsid w:val="00D7579A"/>
    <w:rsid w:val="00E5410F"/>
    <w:rsid w:val="00F9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1B"/>
    <w:pPr>
      <w:spacing w:after="200" w:line="276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сновной текст1"/>
    <w:basedOn w:val="Normal"/>
    <w:uiPriority w:val="99"/>
    <w:rsid w:val="00420F1B"/>
    <w:pPr>
      <w:widowControl w:val="0"/>
      <w:shd w:val="clear" w:color="auto" w:fill="FFFFFF"/>
      <w:spacing w:after="60" w:line="240" w:lineRule="atLeast"/>
      <w:jc w:val="right"/>
    </w:pPr>
    <w:rPr>
      <w:rFonts w:ascii="Times New Roman" w:eastAsia="Times New Roman" w:hAnsi="Times New Roman" w:cs="Times New Roman"/>
      <w:spacing w:val="2"/>
      <w:lang w:val="ru-RU"/>
    </w:rPr>
  </w:style>
  <w:style w:type="character" w:styleId="Hyperlink">
    <w:name w:val="Hyperlink"/>
    <w:basedOn w:val="DefaultParagraphFont"/>
    <w:uiPriority w:val="99"/>
    <w:rsid w:val="00CA31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testlab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3338</Words>
  <Characters>1903</Characters>
  <Application>Microsoft Office Outlook</Application>
  <DocSecurity>0</DocSecurity>
  <Lines>0</Lines>
  <Paragraphs>0</Paragraphs>
  <ScaleCrop>false</ScaleCrop>
  <Company>ARTLINE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503</dc:creator>
  <cp:keywords/>
  <dc:description/>
  <cp:lastModifiedBy>админ3</cp:lastModifiedBy>
  <cp:revision>7</cp:revision>
  <dcterms:created xsi:type="dcterms:W3CDTF">2024-05-31T13:18:00Z</dcterms:created>
  <dcterms:modified xsi:type="dcterms:W3CDTF">2024-06-21T13:42:00Z</dcterms:modified>
</cp:coreProperties>
</file>