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452B2" w14:textId="6027E257" w:rsidR="00AD03D0" w:rsidRPr="00C4460B" w:rsidRDefault="002432A9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СЕМПЕРО  нашийник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протипаразитарний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для собак та котів</w:t>
      </w:r>
    </w:p>
    <w:p w14:paraId="1B8569C2" w14:textId="77777777" w:rsidR="00AD03D0" w:rsidRPr="00C4460B" w:rsidRDefault="00AD03D0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(нашийник)</w:t>
      </w:r>
    </w:p>
    <w:p w14:paraId="6836EAF3" w14:textId="66B8F854" w:rsidR="00AD03D0" w:rsidRPr="00C4460B" w:rsidRDefault="00AD03D0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листівка-вкладка</w:t>
      </w:r>
    </w:p>
    <w:p w14:paraId="1DE06451" w14:textId="77777777" w:rsidR="00AD03D0" w:rsidRPr="00C4460B" w:rsidRDefault="00AD03D0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4752A74" w14:textId="4DA07AB6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Опис</w:t>
      </w:r>
    </w:p>
    <w:p w14:paraId="5DEA725D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Полімерна стрічка зі специфічним запахом складових речовин.</w:t>
      </w:r>
    </w:p>
    <w:p w14:paraId="06324BE8" w14:textId="20908644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14:paraId="5296A8E5" w14:textId="6E983CB1" w:rsidR="00AD03D0" w:rsidRPr="00C4460B" w:rsidRDefault="007C69E6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г наший</w:t>
      </w:r>
      <w:r w:rsidR="00C97F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ика (поліхлорвінілова стрічка) містить діючі речовини</w:t>
      </w:r>
      <w:r w:rsidR="008904B9">
        <w:rPr>
          <w:rFonts w:ascii="Times New Roman" w:hAnsi="Times New Roman" w:cs="Times New Roman"/>
          <w:sz w:val="24"/>
          <w:szCs w:val="24"/>
        </w:rPr>
        <w:t xml:space="preserve"> (г)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DA3A12" w14:textId="5227C826" w:rsidR="00AD03D0" w:rsidRPr="00264384" w:rsidRDefault="008904B9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r w:rsidR="00AD03D0" w:rsidRPr="00C4460B">
        <w:rPr>
          <w:rFonts w:ascii="Times New Roman" w:hAnsi="Times New Roman" w:cs="Times New Roman"/>
          <w:sz w:val="24"/>
          <w:szCs w:val="24"/>
        </w:rPr>
        <w:t>мідаклоприд</w:t>
      </w:r>
      <w:proofErr w:type="spellEnd"/>
      <w:r w:rsidR="00AD03D0" w:rsidRPr="00C4460B">
        <w:rPr>
          <w:rFonts w:ascii="Times New Roman" w:hAnsi="Times New Roman" w:cs="Times New Roman"/>
          <w:sz w:val="24"/>
          <w:szCs w:val="24"/>
        </w:rPr>
        <w:t xml:space="preserve"> –</w:t>
      </w:r>
      <w:r w:rsidR="00EB0D25">
        <w:rPr>
          <w:rFonts w:ascii="Times New Roman" w:hAnsi="Times New Roman" w:cs="Times New Roman"/>
          <w:sz w:val="24"/>
          <w:szCs w:val="24"/>
        </w:rPr>
        <w:t>0,1;</w:t>
      </w:r>
    </w:p>
    <w:p w14:paraId="66F2BF6B" w14:textId="47CD051B" w:rsidR="00AD03D0" w:rsidRDefault="008904B9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D03D0" w:rsidRPr="00C4460B">
        <w:rPr>
          <w:rFonts w:ascii="Times New Roman" w:hAnsi="Times New Roman" w:cs="Times New Roman"/>
          <w:sz w:val="24"/>
          <w:szCs w:val="24"/>
        </w:rPr>
        <w:t>луметрин</w:t>
      </w:r>
      <w:proofErr w:type="spellEnd"/>
      <w:r w:rsidR="00AD03D0" w:rsidRPr="00C4460B">
        <w:rPr>
          <w:rFonts w:ascii="Times New Roman" w:hAnsi="Times New Roman" w:cs="Times New Roman"/>
          <w:sz w:val="24"/>
          <w:szCs w:val="24"/>
        </w:rPr>
        <w:t xml:space="preserve"> – </w:t>
      </w:r>
      <w:r w:rsidR="00EB0D25">
        <w:rPr>
          <w:rFonts w:ascii="Times New Roman" w:hAnsi="Times New Roman" w:cs="Times New Roman"/>
          <w:sz w:val="24"/>
          <w:szCs w:val="24"/>
        </w:rPr>
        <w:t>0,045</w:t>
      </w:r>
      <w:r w:rsidR="007C69E6">
        <w:rPr>
          <w:rFonts w:ascii="Times New Roman" w:hAnsi="Times New Roman" w:cs="Times New Roman"/>
          <w:sz w:val="24"/>
          <w:szCs w:val="24"/>
        </w:rPr>
        <w:t>.</w:t>
      </w:r>
    </w:p>
    <w:p w14:paraId="7CA53538" w14:textId="70247790" w:rsidR="004D334E" w:rsidRPr="00AF4B62" w:rsidRDefault="004D334E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Допоміжна речовина:</w:t>
      </w:r>
      <w:r w:rsidR="00AF4B62">
        <w:rPr>
          <w:rFonts w:ascii="Times New Roman" w:hAnsi="Times New Roman" w:cs="Times New Roman"/>
          <w:sz w:val="24"/>
          <w:szCs w:val="24"/>
        </w:rPr>
        <w:t xml:space="preserve"> ПЕГ-400, </w:t>
      </w:r>
      <w:r w:rsidR="00AF4B6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AF4B62" w:rsidRPr="00AF4B62">
        <w:rPr>
          <w:rFonts w:ascii="Times New Roman" w:hAnsi="Times New Roman" w:cs="Times New Roman"/>
          <w:sz w:val="24"/>
          <w:szCs w:val="24"/>
        </w:rPr>
        <w:t>-метилпіролідо</w:t>
      </w:r>
      <w:r w:rsidR="00AF4B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B0D25">
        <w:rPr>
          <w:rFonts w:ascii="Times New Roman" w:hAnsi="Times New Roman" w:cs="Times New Roman"/>
          <w:sz w:val="24"/>
          <w:szCs w:val="24"/>
        </w:rPr>
        <w:t>, барвник.</w:t>
      </w:r>
    </w:p>
    <w:p w14:paraId="09A667E2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Фармакологічні властивості</w:t>
      </w:r>
    </w:p>
    <w:p w14:paraId="4FEBEDD1" w14:textId="6EB0DBAF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ATCvet</w:t>
      </w:r>
      <w:proofErr w:type="spellEnd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QP53, </w:t>
      </w:r>
      <w:proofErr w:type="spellStart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ектопаразитициди</w:t>
      </w:r>
      <w:proofErr w:type="spellEnd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інсектициди і репеленти (QP53AC</w:t>
      </w:r>
      <w:r w:rsidR="00243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5, </w:t>
      </w:r>
      <w:proofErr w:type="spellStart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флуметрин</w:t>
      </w:r>
      <w:proofErr w:type="spellEnd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243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432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QP</w:t>
      </w:r>
      <w:r w:rsidR="002432A9" w:rsidRPr="00243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</w:t>
      </w:r>
      <w:r w:rsidR="002432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AX</w:t>
      </w:r>
      <w:r w:rsidR="002432A9" w:rsidRPr="00243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="00243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432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імідаклоприд</w:t>
      </w:r>
      <w:proofErr w:type="spellEnd"/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14:paraId="290F44EB" w14:textId="1F49C410" w:rsidR="00AD03D0" w:rsidRPr="002432A9" w:rsidRDefault="002432A9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Фармакологічні властивості нашийника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протипаразитарного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зумовлені властивостями діючих речовин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імідаклоприду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флуметрину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Комбінація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імідаклоприду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флуметрину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маючи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синергічну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дію, виявляє виражену інсектицидну,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акарицидну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репелентну дію. Нашийник ефективний проти різних стадій розвитку</w:t>
      </w:r>
      <w:r w:rsidR="008904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бліх (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Ctenocephalides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Ctenocephalides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felis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Pulex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irritans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іксодових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кліщів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Dermacentor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marginatus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2432A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pictus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Rhipicephalus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bursa</w:t>
      </w:r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Rh</w:t>
      </w:r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turanicus</w:t>
      </w:r>
      <w:proofErr w:type="spellEnd"/>
      <w:proofErr w:type="gram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Ixodes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ricinus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Haemaphysalis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otoppila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punctata</w:t>
      </w:r>
      <w:proofErr w:type="spellEnd"/>
      <w:r w:rsidRPr="002432A9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які паразитують на тілі собак та котів. Застосування нашийника зменшує ризик передачі збудників трансмісивних захворювань.</w:t>
      </w:r>
    </w:p>
    <w:p w14:paraId="575F128B" w14:textId="7D93AAB1" w:rsidR="00AD03D0" w:rsidRDefault="00AD03D0" w:rsidP="002432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4A">
        <w:rPr>
          <w:rFonts w:ascii="Times New Roman" w:hAnsi="Times New Roman" w:cs="Times New Roman"/>
          <w:i/>
          <w:iCs/>
          <w:sz w:val="24"/>
          <w:szCs w:val="24"/>
        </w:rPr>
        <w:t>Імідаклоприд</w:t>
      </w:r>
      <w:proofErr w:type="spellEnd"/>
      <w:r w:rsidR="00C4460B">
        <w:rPr>
          <w:rFonts w:ascii="Times New Roman" w:hAnsi="Times New Roman" w:cs="Times New Roman"/>
          <w:sz w:val="24"/>
          <w:szCs w:val="24"/>
        </w:rPr>
        <w:t xml:space="preserve"> </w:t>
      </w:r>
      <w:r w:rsidR="002432A9">
        <w:rPr>
          <w:rFonts w:ascii="Times New Roman" w:hAnsi="Times New Roman" w:cs="Times New Roman"/>
          <w:sz w:val="24"/>
          <w:szCs w:val="24"/>
        </w:rPr>
        <w:t xml:space="preserve"> </w:t>
      </w:r>
      <w:r w:rsidRPr="00C4460B">
        <w:rPr>
          <w:rFonts w:ascii="Times New Roman" w:hAnsi="Times New Roman" w:cs="Times New Roman"/>
          <w:sz w:val="24"/>
          <w:szCs w:val="24"/>
        </w:rPr>
        <w:t xml:space="preserve">належить до групи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хлорнікотинілових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сполук. Має високу спорідненість до нікотинових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ацетилхолінових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рецепторів у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постсинаптичних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ділянках </w:t>
      </w:r>
      <w:r w:rsidR="002432A9">
        <w:rPr>
          <w:rFonts w:ascii="Times New Roman" w:hAnsi="Times New Roman" w:cs="Times New Roman"/>
          <w:sz w:val="24"/>
          <w:szCs w:val="24"/>
        </w:rPr>
        <w:t xml:space="preserve"> ЦНС комах  і кліщів</w:t>
      </w:r>
      <w:r w:rsidRPr="00C4460B">
        <w:rPr>
          <w:rFonts w:ascii="Times New Roman" w:hAnsi="Times New Roman" w:cs="Times New Roman"/>
          <w:sz w:val="24"/>
          <w:szCs w:val="24"/>
        </w:rPr>
        <w:t xml:space="preserve">. </w:t>
      </w:r>
      <w:r w:rsidR="002432A9">
        <w:rPr>
          <w:rFonts w:ascii="Times New Roman" w:hAnsi="Times New Roman" w:cs="Times New Roman"/>
          <w:sz w:val="24"/>
          <w:szCs w:val="24"/>
        </w:rPr>
        <w:t xml:space="preserve">Приєднуючись  до </w:t>
      </w:r>
      <w:proofErr w:type="spellStart"/>
      <w:r w:rsidR="002432A9">
        <w:rPr>
          <w:rFonts w:ascii="Times New Roman" w:hAnsi="Times New Roman" w:cs="Times New Roman"/>
          <w:sz w:val="24"/>
          <w:szCs w:val="24"/>
        </w:rPr>
        <w:t>нікотинергічного</w:t>
      </w:r>
      <w:proofErr w:type="spellEnd"/>
      <w:r w:rsidR="00243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A9">
        <w:rPr>
          <w:rFonts w:ascii="Times New Roman" w:hAnsi="Times New Roman" w:cs="Times New Roman"/>
          <w:sz w:val="24"/>
          <w:szCs w:val="24"/>
        </w:rPr>
        <w:t>реептора</w:t>
      </w:r>
      <w:proofErr w:type="spellEnd"/>
      <w:r w:rsidR="002432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432A9">
        <w:rPr>
          <w:rFonts w:ascii="Times New Roman" w:hAnsi="Times New Roman" w:cs="Times New Roman"/>
          <w:sz w:val="24"/>
          <w:szCs w:val="24"/>
        </w:rPr>
        <w:t>постсинаптичному</w:t>
      </w:r>
      <w:proofErr w:type="spellEnd"/>
      <w:r w:rsidR="002432A9">
        <w:rPr>
          <w:rFonts w:ascii="Times New Roman" w:hAnsi="Times New Roman" w:cs="Times New Roman"/>
          <w:sz w:val="24"/>
          <w:szCs w:val="24"/>
        </w:rPr>
        <w:t xml:space="preserve"> нейроні, перериває передачу  нервового імпульсу, що призводить до загибелі комах і кліщів.</w:t>
      </w:r>
    </w:p>
    <w:p w14:paraId="57258D68" w14:textId="0BD34A4D" w:rsidR="00C22E22" w:rsidRPr="00C4460B" w:rsidRDefault="00C22E22" w:rsidP="002432A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Слабка взаємодія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імідаклоприду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нікотиновими рецепторами ссавців зумовлює  низький рівень проникнення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гематоенцефалічний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бар′єр,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імідаклоприд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практично не впливає на ЦНС ссавців.</w:t>
      </w:r>
    </w:p>
    <w:p w14:paraId="755753D5" w14:textId="2A7D9124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14A">
        <w:rPr>
          <w:rFonts w:ascii="Times New Roman" w:hAnsi="Times New Roman" w:cs="Times New Roman"/>
          <w:i/>
          <w:iCs/>
          <w:sz w:val="24"/>
          <w:szCs w:val="24"/>
        </w:rPr>
        <w:t>Флуметрин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ектопаразитицид</w:t>
      </w:r>
      <w:proofErr w:type="spellEnd"/>
      <w:r w:rsidR="00C22E22">
        <w:rPr>
          <w:rFonts w:ascii="Times New Roman" w:hAnsi="Times New Roman" w:cs="Times New Roman"/>
          <w:sz w:val="24"/>
          <w:szCs w:val="24"/>
        </w:rPr>
        <w:t xml:space="preserve">, належить до синтетичної групи </w:t>
      </w:r>
      <w:proofErr w:type="spellStart"/>
      <w:r w:rsidR="00C22E22">
        <w:rPr>
          <w:rFonts w:ascii="Times New Roman" w:hAnsi="Times New Roman" w:cs="Times New Roman"/>
          <w:sz w:val="24"/>
          <w:szCs w:val="24"/>
        </w:rPr>
        <w:t>п</w:t>
      </w:r>
      <w:r w:rsidR="008904B9">
        <w:rPr>
          <w:rFonts w:ascii="Times New Roman" w:hAnsi="Times New Roman" w:cs="Times New Roman"/>
          <w:sz w:val="24"/>
          <w:szCs w:val="24"/>
        </w:rPr>
        <w:t>і</w:t>
      </w:r>
      <w:r w:rsidR="00C22E22">
        <w:rPr>
          <w:rFonts w:ascii="Times New Roman" w:hAnsi="Times New Roman" w:cs="Times New Roman"/>
          <w:sz w:val="24"/>
          <w:szCs w:val="24"/>
        </w:rPr>
        <w:t>ретроїдів</w:t>
      </w:r>
      <w:proofErr w:type="spellEnd"/>
      <w:r w:rsidR="00C22E22">
        <w:rPr>
          <w:rFonts w:ascii="Times New Roman" w:hAnsi="Times New Roman" w:cs="Times New Roman"/>
          <w:sz w:val="24"/>
          <w:szCs w:val="24"/>
        </w:rPr>
        <w:t>.</w:t>
      </w:r>
      <w:r w:rsidRPr="00C44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E22">
        <w:rPr>
          <w:rFonts w:ascii="Times New Roman" w:hAnsi="Times New Roman" w:cs="Times New Roman"/>
          <w:sz w:val="24"/>
          <w:szCs w:val="24"/>
        </w:rPr>
        <w:t>Піретроїди</w:t>
      </w:r>
      <w:proofErr w:type="spellEnd"/>
      <w:r w:rsidR="00C22E22">
        <w:rPr>
          <w:rFonts w:ascii="Times New Roman" w:hAnsi="Times New Roman" w:cs="Times New Roman"/>
          <w:sz w:val="24"/>
          <w:szCs w:val="24"/>
        </w:rPr>
        <w:t xml:space="preserve"> викликають  порушення електропровідності натрієвих канальців у хребетних  та безхребетних. </w:t>
      </w:r>
      <w:proofErr w:type="spellStart"/>
      <w:r w:rsidR="00C22E22">
        <w:rPr>
          <w:rFonts w:ascii="Times New Roman" w:hAnsi="Times New Roman" w:cs="Times New Roman"/>
          <w:sz w:val="24"/>
          <w:szCs w:val="24"/>
        </w:rPr>
        <w:t>Піретроїди</w:t>
      </w:r>
      <w:proofErr w:type="spellEnd"/>
      <w:r w:rsidR="00C22E22">
        <w:rPr>
          <w:rFonts w:ascii="Times New Roman" w:hAnsi="Times New Roman" w:cs="Times New Roman"/>
          <w:sz w:val="24"/>
          <w:szCs w:val="24"/>
        </w:rPr>
        <w:t xml:space="preserve">  порушують здатність натрієвих канальців до активації  та інактивації. Це викликає  стан перезбудження і тремор, судоми дорсальних м′язів та загибель  комах і кліщів. </w:t>
      </w:r>
    </w:p>
    <w:p w14:paraId="29031459" w14:textId="4BE76B05" w:rsidR="00AD03D0" w:rsidRDefault="00C22E22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Імідаклоприд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флуметрин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постійно виділяються  з нашийника у період  носіння твариною і переносяться на шкірно-волосяний покрив. Комбінація цих речовин у значній  мірі посилює їх дію щодо ектопаразитів у порівнянні до їх окремого використання.</w:t>
      </w:r>
    </w:p>
    <w:p w14:paraId="3BD7B2B2" w14:textId="04B93F24" w:rsidR="00C22E22" w:rsidRPr="00C4460B" w:rsidRDefault="00C22E22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Нашийник добре переноситься тваринами, не має місцево-подразнюючої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шкірно-резорбтивної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дії.</w:t>
      </w:r>
    </w:p>
    <w:p w14:paraId="76305F90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Застосування</w:t>
      </w:r>
    </w:p>
    <w:p w14:paraId="38CF1139" w14:textId="61139CCE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Профілактика і лікування собак та котів при ураженні</w:t>
      </w:r>
      <w:r w:rsidR="00C22E22">
        <w:rPr>
          <w:rFonts w:ascii="Times New Roman" w:hAnsi="Times New Roman" w:cs="Times New Roman"/>
          <w:sz w:val="24"/>
          <w:szCs w:val="24"/>
        </w:rPr>
        <w:t xml:space="preserve"> ектопаразитами</w:t>
      </w:r>
      <w:r w:rsidRPr="00C4460B">
        <w:rPr>
          <w:rFonts w:ascii="Times New Roman" w:hAnsi="Times New Roman" w:cs="Times New Roman"/>
          <w:sz w:val="24"/>
          <w:szCs w:val="24"/>
        </w:rPr>
        <w:t>: блохами (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Ctenocephalides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felis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22E22" w:rsidRPr="00C4460B">
        <w:rPr>
          <w:rFonts w:ascii="Times New Roman" w:hAnsi="Times New Roman" w:cs="Times New Roman"/>
          <w:i/>
          <w:iCs/>
          <w:sz w:val="24"/>
          <w:szCs w:val="24"/>
        </w:rPr>
        <w:t>Ctenocephalides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Pulex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irritans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>)</w:t>
      </w:r>
      <w:r w:rsidR="00C76A10">
        <w:rPr>
          <w:rFonts w:ascii="Times New Roman" w:hAnsi="Times New Roman" w:cs="Times New Roman"/>
          <w:sz w:val="24"/>
          <w:szCs w:val="24"/>
        </w:rPr>
        <w:t>,</w:t>
      </w:r>
      <w:r w:rsidR="00C22E22">
        <w:rPr>
          <w:rFonts w:ascii="Times New Roman" w:hAnsi="Times New Roman" w:cs="Times New Roman"/>
          <w:sz w:val="24"/>
          <w:szCs w:val="24"/>
        </w:rPr>
        <w:t xml:space="preserve"> </w:t>
      </w:r>
      <w:r w:rsidR="00C76A10" w:rsidRPr="00C4460B">
        <w:rPr>
          <w:rFonts w:ascii="Times New Roman" w:hAnsi="Times New Roman" w:cs="Times New Roman"/>
          <w:sz w:val="24"/>
          <w:szCs w:val="24"/>
        </w:rPr>
        <w:t>вошами (</w:t>
      </w:r>
      <w:proofErr w:type="spellStart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>Linognathus</w:t>
      </w:r>
      <w:proofErr w:type="spellEnd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>setosus</w:t>
      </w:r>
      <w:proofErr w:type="spellEnd"/>
      <w:r w:rsidR="00C76A10" w:rsidRPr="00C446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76A10" w:rsidRPr="00C4460B">
        <w:rPr>
          <w:rFonts w:ascii="Times New Roman" w:hAnsi="Times New Roman" w:cs="Times New Roman"/>
          <w:sz w:val="24"/>
          <w:szCs w:val="24"/>
        </w:rPr>
        <w:t>волосоїдами</w:t>
      </w:r>
      <w:proofErr w:type="spellEnd"/>
      <w:r w:rsidR="00C76A10" w:rsidRPr="00C446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>Trichodectes</w:t>
      </w:r>
      <w:proofErr w:type="spellEnd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>canis</w:t>
      </w:r>
      <w:proofErr w:type="spellEnd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>Felicola</w:t>
      </w:r>
      <w:proofErr w:type="spellEnd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76A10" w:rsidRPr="00C4460B">
        <w:rPr>
          <w:rFonts w:ascii="Times New Roman" w:hAnsi="Times New Roman" w:cs="Times New Roman"/>
          <w:i/>
          <w:iCs/>
          <w:sz w:val="24"/>
          <w:szCs w:val="24"/>
        </w:rPr>
        <w:t>subrostratus</w:t>
      </w:r>
      <w:proofErr w:type="spellEnd"/>
      <w:r w:rsidR="00C76A10" w:rsidRPr="00C4460B">
        <w:rPr>
          <w:rFonts w:ascii="Times New Roman" w:hAnsi="Times New Roman" w:cs="Times New Roman"/>
          <w:sz w:val="24"/>
          <w:szCs w:val="24"/>
        </w:rPr>
        <w:t xml:space="preserve">) </w:t>
      </w:r>
      <w:r w:rsidRPr="00C4460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паразит</w:t>
      </w:r>
      <w:r w:rsidR="008904B9">
        <w:rPr>
          <w:rFonts w:ascii="Times New Roman" w:hAnsi="Times New Roman" w:cs="Times New Roman"/>
          <w:sz w:val="24"/>
          <w:szCs w:val="24"/>
        </w:rPr>
        <w:t>и</w:t>
      </w:r>
      <w:r w:rsidRPr="00C4460B">
        <w:rPr>
          <w:rFonts w:ascii="Times New Roman" w:hAnsi="Times New Roman" w:cs="Times New Roman"/>
          <w:sz w:val="24"/>
          <w:szCs w:val="24"/>
        </w:rPr>
        <w:t>формними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кліщами (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Ixodes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Dermacentor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Haemaphysalis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r w:rsidRPr="00C446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4460B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>)</w:t>
      </w:r>
      <w:r w:rsidR="00C22E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22E22">
        <w:rPr>
          <w:rFonts w:ascii="Times New Roman" w:hAnsi="Times New Roman" w:cs="Times New Roman"/>
          <w:sz w:val="24"/>
          <w:szCs w:val="24"/>
        </w:rPr>
        <w:t>імігінальній</w:t>
      </w:r>
      <w:proofErr w:type="spellEnd"/>
      <w:r w:rsidR="00C22E22">
        <w:rPr>
          <w:rFonts w:ascii="Times New Roman" w:hAnsi="Times New Roman" w:cs="Times New Roman"/>
          <w:sz w:val="24"/>
          <w:szCs w:val="24"/>
        </w:rPr>
        <w:t xml:space="preserve"> та личинковій стадіях розвитку.</w:t>
      </w:r>
    </w:p>
    <w:p w14:paraId="452E9892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Дозування</w:t>
      </w:r>
    </w:p>
    <w:p w14:paraId="5C4E1296" w14:textId="606DF770" w:rsidR="00C4460B" w:rsidRDefault="00AD03D0" w:rsidP="00CD54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Для зовнішнього застосування. Один нашийник розрахований лише для однієї тварини.</w:t>
      </w:r>
      <w:r w:rsidR="00CD5450">
        <w:rPr>
          <w:rFonts w:ascii="Times New Roman" w:hAnsi="Times New Roman" w:cs="Times New Roman"/>
          <w:sz w:val="24"/>
          <w:szCs w:val="24"/>
        </w:rPr>
        <w:t xml:space="preserve"> </w:t>
      </w:r>
      <w:r w:rsidRPr="00C4460B">
        <w:rPr>
          <w:rFonts w:ascii="Times New Roman" w:hAnsi="Times New Roman" w:cs="Times New Roman"/>
          <w:sz w:val="24"/>
          <w:szCs w:val="24"/>
        </w:rPr>
        <w:t>Відкривають упакування з нашийником, розгортають його, закріплюють вільно навколо шиї собаки або кота таким чином, щоб між шиєю та нашийником залишався невеликий проміжок (у 2 пальці), потім закривають пряжкою. Нашийник повинен бути вільним на шиї і не стримувати росту тварини. Довжина нашийника регулюється залежно від розміру тварини.</w:t>
      </w:r>
    </w:p>
    <w:p w14:paraId="690529D9" w14:textId="62867BF3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Постійне використання нашийника забезпечує захист тварини від ектопаразитів протягом 7 місяців. При зниженні ефективності дії нашийника його слід замінити на новий. Перед купанням тварин нашийник бажано знімати, так як значне зволоження шерсті та шкіри тварин (дощ, купання, плавання) знижують ефективність нашийника.</w:t>
      </w:r>
    </w:p>
    <w:p w14:paraId="06236A1D" w14:textId="1778A1AE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 xml:space="preserve">Для </w:t>
      </w:r>
      <w:r w:rsidR="00C22E22">
        <w:rPr>
          <w:rFonts w:ascii="Times New Roman" w:hAnsi="Times New Roman" w:cs="Times New Roman"/>
          <w:sz w:val="24"/>
          <w:szCs w:val="24"/>
        </w:rPr>
        <w:t xml:space="preserve">собак </w:t>
      </w:r>
      <w:r w:rsidRPr="00C4460B">
        <w:rPr>
          <w:rFonts w:ascii="Times New Roman" w:hAnsi="Times New Roman" w:cs="Times New Roman"/>
          <w:sz w:val="24"/>
          <w:szCs w:val="24"/>
        </w:rPr>
        <w:t xml:space="preserve">великих </w:t>
      </w:r>
      <w:r w:rsidR="00C22E22">
        <w:rPr>
          <w:rFonts w:ascii="Times New Roman" w:hAnsi="Times New Roman" w:cs="Times New Roman"/>
          <w:sz w:val="24"/>
          <w:szCs w:val="24"/>
        </w:rPr>
        <w:t xml:space="preserve">та середніх </w:t>
      </w:r>
      <w:r w:rsidRPr="00C4460B">
        <w:rPr>
          <w:rFonts w:ascii="Times New Roman" w:hAnsi="Times New Roman" w:cs="Times New Roman"/>
          <w:sz w:val="24"/>
          <w:szCs w:val="24"/>
        </w:rPr>
        <w:t>порід  – нашийник довжиною 70</w:t>
      </w:r>
      <w:r w:rsidR="008D4599">
        <w:rPr>
          <w:rFonts w:ascii="Times New Roman" w:hAnsi="Times New Roman" w:cs="Times New Roman"/>
          <w:sz w:val="24"/>
          <w:szCs w:val="24"/>
        </w:rPr>
        <w:t>±5</w:t>
      </w:r>
      <w:r w:rsidRPr="00C4460B">
        <w:rPr>
          <w:rFonts w:ascii="Times New Roman" w:hAnsi="Times New Roman" w:cs="Times New Roman"/>
          <w:sz w:val="24"/>
          <w:szCs w:val="24"/>
        </w:rPr>
        <w:t xml:space="preserve"> см, для </w:t>
      </w:r>
      <w:r w:rsidR="00A22767">
        <w:rPr>
          <w:rFonts w:ascii="Times New Roman" w:hAnsi="Times New Roman" w:cs="Times New Roman"/>
          <w:sz w:val="24"/>
          <w:szCs w:val="24"/>
        </w:rPr>
        <w:t xml:space="preserve">котів та собак </w:t>
      </w:r>
      <w:r w:rsidRPr="00C4460B">
        <w:rPr>
          <w:rFonts w:ascii="Times New Roman" w:hAnsi="Times New Roman" w:cs="Times New Roman"/>
          <w:sz w:val="24"/>
          <w:szCs w:val="24"/>
        </w:rPr>
        <w:t xml:space="preserve">дрібних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порід–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35</w:t>
      </w:r>
      <w:r w:rsidR="008D4599">
        <w:rPr>
          <w:rFonts w:ascii="Times New Roman" w:hAnsi="Times New Roman" w:cs="Times New Roman"/>
          <w:sz w:val="24"/>
          <w:szCs w:val="24"/>
        </w:rPr>
        <w:t>±5</w:t>
      </w:r>
      <w:r w:rsidRPr="00C4460B">
        <w:rPr>
          <w:rFonts w:ascii="Times New Roman" w:hAnsi="Times New Roman" w:cs="Times New Roman"/>
          <w:sz w:val="24"/>
          <w:szCs w:val="24"/>
        </w:rPr>
        <w:t xml:space="preserve"> см.</w:t>
      </w:r>
    </w:p>
    <w:p w14:paraId="17AA8CD1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Протипоказання</w:t>
      </w:r>
    </w:p>
    <w:p w14:paraId="04E8DCD6" w14:textId="2367AE7C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Не використовувати хворим</w:t>
      </w:r>
      <w:r w:rsidR="00A22767">
        <w:rPr>
          <w:rFonts w:ascii="Times New Roman" w:hAnsi="Times New Roman" w:cs="Times New Roman"/>
          <w:sz w:val="24"/>
          <w:szCs w:val="24"/>
        </w:rPr>
        <w:t>, виснаженим та старим тваринам</w:t>
      </w:r>
      <w:r w:rsidRPr="00C4460B">
        <w:rPr>
          <w:rFonts w:ascii="Times New Roman" w:hAnsi="Times New Roman" w:cs="Times New Roman"/>
          <w:sz w:val="24"/>
          <w:szCs w:val="24"/>
        </w:rPr>
        <w:t>!</w:t>
      </w:r>
    </w:p>
    <w:p w14:paraId="746CA5FA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 xml:space="preserve">Не застосовувати тваринам з відомою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гіперчутливістю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до складників препарату!</w:t>
      </w:r>
    </w:p>
    <w:p w14:paraId="0728566B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10">
        <w:rPr>
          <w:rFonts w:ascii="Times New Roman" w:hAnsi="Times New Roman" w:cs="Times New Roman"/>
          <w:sz w:val="24"/>
          <w:szCs w:val="24"/>
        </w:rPr>
        <w:t>Не застосовувати цуценятам віком до 7 тижнів, кошенятам – до 10 тижнів!</w:t>
      </w:r>
    </w:p>
    <w:p w14:paraId="3187FE3F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Не застосовувати самкам під час вагітності та лактації!</w:t>
      </w:r>
    </w:p>
    <w:p w14:paraId="49317347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Застереження</w:t>
      </w:r>
    </w:p>
    <w:p w14:paraId="691E8C8D" w14:textId="77777777" w:rsidR="00C42053" w:rsidRPr="00C42053" w:rsidRDefault="00C42053" w:rsidP="00C420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0" w:name="_Hlk135036738"/>
      <w:r w:rsidRPr="00C42053">
        <w:rPr>
          <w:rFonts w:ascii="Times New Roman" w:eastAsia="Times New Roman" w:hAnsi="Times New Roman" w:cs="Times New Roman"/>
          <w:bCs/>
          <w:sz w:val="24"/>
          <w:szCs w:val="24"/>
        </w:rPr>
        <w:t>Вагітним жінкам та жінкам, які годують маленьких дітей р</w:t>
      </w:r>
      <w:proofErr w:type="spellStart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екомендовано</w:t>
      </w:r>
      <w:proofErr w:type="spellEnd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уникати</w:t>
      </w:r>
      <w:proofErr w:type="spellEnd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контакту з препаратом, </w:t>
      </w:r>
      <w:proofErr w:type="spellStart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оскільки</w:t>
      </w:r>
      <w:proofErr w:type="spellEnd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допоміжна</w:t>
      </w:r>
      <w:proofErr w:type="spellEnd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речовина</w:t>
      </w:r>
      <w:proofErr w:type="spellEnd"/>
      <w:r w:rsidRPr="00C4205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42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N-</w:t>
      </w:r>
      <w:proofErr w:type="spellStart"/>
      <w:r w:rsidRPr="00C42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метилпіролідон</w:t>
      </w:r>
      <w:proofErr w:type="spellEnd"/>
      <w:r w:rsidRPr="00C42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має </w:t>
      </w:r>
      <w:proofErr w:type="spellStart"/>
      <w:r w:rsidRPr="00C42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тератогенну</w:t>
      </w:r>
      <w:proofErr w:type="spellEnd"/>
      <w:r w:rsidRPr="00C420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дію!!!</w:t>
      </w:r>
    </w:p>
    <w:bookmarkEnd w:id="0"/>
    <w:p w14:paraId="09205412" w14:textId="72BE5D18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Відкривати упакування з нашийником безпосередньо перед використанням.</w:t>
      </w:r>
    </w:p>
    <w:p w14:paraId="3845F1E2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При підвищеній індивідуальній чутливості власника тварини до діючих речовин, при наявності на руках подряпин та ушкоджень шкіри слід користуватися гумовими рукавицями.</w:t>
      </w:r>
    </w:p>
    <w:p w14:paraId="6E5D3F8B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>Після маніпуляцій з нашийником слід ретельно вимити руки теплою водою з милом.</w:t>
      </w:r>
    </w:p>
    <w:p w14:paraId="0A5BAC8A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 xml:space="preserve">Іноді у тварин при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гіперчутливості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імідаклоприду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C4460B">
        <w:rPr>
          <w:rFonts w:ascii="Times New Roman" w:hAnsi="Times New Roman" w:cs="Times New Roman"/>
          <w:sz w:val="24"/>
          <w:szCs w:val="24"/>
        </w:rPr>
        <w:t>флуметрину</w:t>
      </w:r>
      <w:proofErr w:type="spellEnd"/>
      <w:r w:rsidRPr="00C4460B">
        <w:rPr>
          <w:rFonts w:ascii="Times New Roman" w:hAnsi="Times New Roman" w:cs="Times New Roman"/>
          <w:sz w:val="24"/>
          <w:szCs w:val="24"/>
        </w:rPr>
        <w:t xml:space="preserve"> при застосуванні нашийника може виникати подразнення шкіри. У таких випадках застосування нашийника припиняють.</w:t>
      </w:r>
    </w:p>
    <w:p w14:paraId="79F6D31E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Форма випуску</w:t>
      </w:r>
    </w:p>
    <w:p w14:paraId="0D0E0D74" w14:textId="07B73050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 xml:space="preserve">Нашийник герметично запакований у полімерну плівку і вкладений у картонну коробку. Для </w:t>
      </w:r>
      <w:r w:rsidR="00A22767">
        <w:rPr>
          <w:rFonts w:ascii="Times New Roman" w:hAnsi="Times New Roman" w:cs="Times New Roman"/>
          <w:sz w:val="24"/>
          <w:szCs w:val="24"/>
        </w:rPr>
        <w:t xml:space="preserve">собак </w:t>
      </w:r>
      <w:r w:rsidRPr="00C4460B">
        <w:rPr>
          <w:rFonts w:ascii="Times New Roman" w:hAnsi="Times New Roman" w:cs="Times New Roman"/>
          <w:sz w:val="24"/>
          <w:szCs w:val="24"/>
        </w:rPr>
        <w:t>великих</w:t>
      </w:r>
      <w:r w:rsidR="00A22767">
        <w:rPr>
          <w:rFonts w:ascii="Times New Roman" w:hAnsi="Times New Roman" w:cs="Times New Roman"/>
          <w:sz w:val="24"/>
          <w:szCs w:val="24"/>
        </w:rPr>
        <w:t xml:space="preserve"> та середніх</w:t>
      </w:r>
      <w:r w:rsidRPr="00C4460B">
        <w:rPr>
          <w:rFonts w:ascii="Times New Roman" w:hAnsi="Times New Roman" w:cs="Times New Roman"/>
          <w:sz w:val="24"/>
          <w:szCs w:val="24"/>
        </w:rPr>
        <w:t xml:space="preserve"> порід  – нашийник довжиною 70</w:t>
      </w:r>
      <w:r w:rsidR="008D4599">
        <w:rPr>
          <w:rFonts w:ascii="Times New Roman" w:hAnsi="Times New Roman" w:cs="Times New Roman"/>
          <w:sz w:val="24"/>
          <w:szCs w:val="24"/>
        </w:rPr>
        <w:t>±5</w:t>
      </w:r>
      <w:r w:rsidRPr="00C4460B">
        <w:rPr>
          <w:rFonts w:ascii="Times New Roman" w:hAnsi="Times New Roman" w:cs="Times New Roman"/>
          <w:sz w:val="24"/>
          <w:szCs w:val="24"/>
        </w:rPr>
        <w:t xml:space="preserve"> см, для </w:t>
      </w:r>
      <w:r w:rsidR="00A22767">
        <w:rPr>
          <w:rFonts w:ascii="Times New Roman" w:hAnsi="Times New Roman" w:cs="Times New Roman"/>
          <w:sz w:val="24"/>
          <w:szCs w:val="24"/>
        </w:rPr>
        <w:t xml:space="preserve">котів та </w:t>
      </w:r>
      <w:r w:rsidR="00097007" w:rsidRPr="00C4460B">
        <w:rPr>
          <w:rFonts w:ascii="Times New Roman" w:hAnsi="Times New Roman" w:cs="Times New Roman"/>
          <w:sz w:val="24"/>
          <w:szCs w:val="24"/>
        </w:rPr>
        <w:t>собак</w:t>
      </w:r>
      <w:r w:rsidR="00097007" w:rsidRPr="00C4460B">
        <w:rPr>
          <w:rFonts w:ascii="Times New Roman" w:hAnsi="Times New Roman" w:cs="Times New Roman"/>
          <w:sz w:val="24"/>
          <w:szCs w:val="24"/>
        </w:rPr>
        <w:t xml:space="preserve"> </w:t>
      </w:r>
      <w:r w:rsidRPr="00C4460B">
        <w:rPr>
          <w:rFonts w:ascii="Times New Roman" w:hAnsi="Times New Roman" w:cs="Times New Roman"/>
          <w:sz w:val="24"/>
          <w:szCs w:val="24"/>
        </w:rPr>
        <w:t>дрібних порід</w:t>
      </w:r>
      <w:r w:rsidR="00097007">
        <w:rPr>
          <w:rFonts w:ascii="Times New Roman" w:hAnsi="Times New Roman" w:cs="Times New Roman"/>
          <w:sz w:val="24"/>
          <w:szCs w:val="24"/>
        </w:rPr>
        <w:t xml:space="preserve"> </w:t>
      </w:r>
      <w:r w:rsidRPr="00C4460B">
        <w:rPr>
          <w:rFonts w:ascii="Times New Roman" w:hAnsi="Times New Roman" w:cs="Times New Roman"/>
          <w:sz w:val="24"/>
          <w:szCs w:val="24"/>
        </w:rPr>
        <w:t>– 35</w:t>
      </w:r>
      <w:r w:rsidR="008D4599">
        <w:rPr>
          <w:rFonts w:ascii="Times New Roman" w:hAnsi="Times New Roman" w:cs="Times New Roman"/>
          <w:sz w:val="24"/>
          <w:szCs w:val="24"/>
        </w:rPr>
        <w:t>±</w:t>
      </w:r>
      <w:r w:rsidR="00097007">
        <w:rPr>
          <w:rFonts w:ascii="Times New Roman" w:hAnsi="Times New Roman" w:cs="Times New Roman"/>
          <w:sz w:val="24"/>
          <w:szCs w:val="24"/>
        </w:rPr>
        <w:t>5</w:t>
      </w:r>
      <w:r w:rsidRPr="00C4460B">
        <w:rPr>
          <w:rFonts w:ascii="Times New Roman" w:hAnsi="Times New Roman" w:cs="Times New Roman"/>
          <w:sz w:val="24"/>
          <w:szCs w:val="24"/>
        </w:rPr>
        <w:t xml:space="preserve"> см.</w:t>
      </w:r>
    </w:p>
    <w:p w14:paraId="6F26CFD0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sz w:val="24"/>
          <w:szCs w:val="24"/>
        </w:rPr>
        <w:t>Зберігання</w:t>
      </w:r>
    </w:p>
    <w:p w14:paraId="64200B54" w14:textId="2E1B4778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60B">
        <w:rPr>
          <w:rFonts w:ascii="Times New Roman" w:hAnsi="Times New Roman" w:cs="Times New Roman"/>
          <w:sz w:val="24"/>
          <w:szCs w:val="24"/>
        </w:rPr>
        <w:t xml:space="preserve">Зберігати нашийник у закритому упакуванні в сухому недоступному для дітей та тварин місці, окремо від харчових продуктів та кормів </w:t>
      </w:r>
      <w:r w:rsidR="00264384">
        <w:rPr>
          <w:rFonts w:ascii="Times New Roman" w:hAnsi="Times New Roman" w:cs="Times New Roman"/>
          <w:sz w:val="24"/>
          <w:szCs w:val="24"/>
        </w:rPr>
        <w:t>за</w:t>
      </w:r>
      <w:r w:rsidRPr="00C4460B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264384">
        <w:rPr>
          <w:rFonts w:ascii="Times New Roman" w:hAnsi="Times New Roman" w:cs="Times New Roman"/>
          <w:sz w:val="24"/>
          <w:szCs w:val="24"/>
        </w:rPr>
        <w:t>и</w:t>
      </w:r>
      <w:r w:rsidRPr="00C4460B">
        <w:rPr>
          <w:rFonts w:ascii="Times New Roman" w:hAnsi="Times New Roman" w:cs="Times New Roman"/>
          <w:sz w:val="24"/>
          <w:szCs w:val="24"/>
        </w:rPr>
        <w:t xml:space="preserve"> від 0 до 25 °С. </w:t>
      </w:r>
    </w:p>
    <w:p w14:paraId="357ED960" w14:textId="37D4C6F4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007">
        <w:rPr>
          <w:rFonts w:ascii="Times New Roman" w:hAnsi="Times New Roman" w:cs="Times New Roman"/>
          <w:b/>
          <w:sz w:val="24"/>
          <w:szCs w:val="24"/>
        </w:rPr>
        <w:t>Термін придатності</w:t>
      </w:r>
      <w:r w:rsidRPr="00C4460B">
        <w:rPr>
          <w:rFonts w:ascii="Times New Roman" w:hAnsi="Times New Roman" w:cs="Times New Roman"/>
          <w:sz w:val="24"/>
          <w:szCs w:val="24"/>
        </w:rPr>
        <w:t xml:space="preserve"> в закритому упакуванні – </w:t>
      </w:r>
      <w:r w:rsidR="007C69E6">
        <w:rPr>
          <w:rFonts w:ascii="Times New Roman" w:hAnsi="Times New Roman" w:cs="Times New Roman"/>
          <w:sz w:val="24"/>
          <w:szCs w:val="24"/>
        </w:rPr>
        <w:t>3</w:t>
      </w:r>
      <w:r w:rsidRPr="00C4460B">
        <w:rPr>
          <w:rFonts w:ascii="Times New Roman" w:hAnsi="Times New Roman" w:cs="Times New Roman"/>
          <w:sz w:val="24"/>
          <w:szCs w:val="24"/>
        </w:rPr>
        <w:t xml:space="preserve"> рок</w:t>
      </w:r>
      <w:r w:rsidR="007C69E6">
        <w:rPr>
          <w:rFonts w:ascii="Times New Roman" w:hAnsi="Times New Roman" w:cs="Times New Roman"/>
          <w:sz w:val="24"/>
          <w:szCs w:val="24"/>
        </w:rPr>
        <w:t>и</w:t>
      </w:r>
      <w:r w:rsidR="00C76A10">
        <w:rPr>
          <w:rFonts w:ascii="Times New Roman" w:hAnsi="Times New Roman" w:cs="Times New Roman"/>
          <w:sz w:val="24"/>
          <w:szCs w:val="24"/>
        </w:rPr>
        <w:t>.</w:t>
      </w:r>
    </w:p>
    <w:p w14:paraId="5E66142F" w14:textId="77777777" w:rsidR="00AD03D0" w:rsidRPr="00C4460B" w:rsidRDefault="00AD03D0" w:rsidP="003929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D2146E3" w14:textId="151E8427" w:rsidR="00AD03D0" w:rsidRDefault="00AD03D0" w:rsidP="0039299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4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Тільки для ветеринарного застосування!</w:t>
      </w:r>
    </w:p>
    <w:p w14:paraId="4EC07E4B" w14:textId="03322918" w:rsidR="00AF4B62" w:rsidRDefault="008904B9" w:rsidP="00AF4B6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 та місцезнаходження в</w:t>
      </w:r>
      <w:r w:rsidR="00AF4B62">
        <w:rPr>
          <w:rFonts w:ascii="Times New Roman" w:hAnsi="Times New Roman" w:cs="Times New Roman"/>
          <w:b/>
          <w:bCs/>
          <w:sz w:val="24"/>
          <w:szCs w:val="24"/>
        </w:rPr>
        <w:t>ласник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F4B62">
        <w:rPr>
          <w:rFonts w:ascii="Times New Roman" w:hAnsi="Times New Roman" w:cs="Times New Roman"/>
          <w:b/>
          <w:bCs/>
          <w:sz w:val="24"/>
          <w:szCs w:val="24"/>
        </w:rPr>
        <w:t xml:space="preserve"> реєстраційного посвідчення</w:t>
      </w:r>
    </w:p>
    <w:p w14:paraId="5BC6A678" w14:textId="4731C259" w:rsidR="00AF4B62" w:rsidRPr="00AF4B62" w:rsidRDefault="00AF4B62" w:rsidP="00AF4B6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41260509"/>
      <w:r w:rsidRPr="00AF4B62">
        <w:rPr>
          <w:rFonts w:ascii="Times New Roman" w:eastAsia="Calibri" w:hAnsi="Times New Roman" w:cs="Times New Roman"/>
          <w:sz w:val="24"/>
          <w:szCs w:val="24"/>
        </w:rPr>
        <w:t>ТОВ «</w:t>
      </w:r>
      <w:r w:rsidR="00A22767">
        <w:rPr>
          <w:rFonts w:ascii="Times New Roman" w:eastAsia="Calibri" w:hAnsi="Times New Roman" w:cs="Times New Roman"/>
          <w:sz w:val="24"/>
          <w:szCs w:val="24"/>
        </w:rPr>
        <w:t>УКРБІОНІТ</w:t>
      </w:r>
      <w:r w:rsidRPr="00AF4B62">
        <w:rPr>
          <w:rFonts w:ascii="Times New Roman" w:eastAsia="Calibri" w:hAnsi="Times New Roman" w:cs="Times New Roman"/>
          <w:sz w:val="24"/>
          <w:szCs w:val="24"/>
        </w:rPr>
        <w:t>», 61</w:t>
      </w:r>
      <w:r w:rsidR="00A22767">
        <w:rPr>
          <w:rFonts w:ascii="Times New Roman" w:eastAsia="Calibri" w:hAnsi="Times New Roman" w:cs="Times New Roman"/>
          <w:sz w:val="24"/>
          <w:szCs w:val="24"/>
        </w:rPr>
        <w:t>109</w:t>
      </w: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м. Харків, вул. </w:t>
      </w:r>
      <w:r w:rsidR="00A22767">
        <w:rPr>
          <w:rFonts w:ascii="Times New Roman" w:eastAsia="Calibri" w:hAnsi="Times New Roman" w:cs="Times New Roman"/>
          <w:sz w:val="24"/>
          <w:szCs w:val="24"/>
        </w:rPr>
        <w:t>Тернопільська</w:t>
      </w: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буд. </w:t>
      </w:r>
      <w:r w:rsidR="00A22767">
        <w:rPr>
          <w:rFonts w:ascii="Times New Roman" w:eastAsia="Calibri" w:hAnsi="Times New Roman" w:cs="Times New Roman"/>
          <w:sz w:val="24"/>
          <w:szCs w:val="24"/>
        </w:rPr>
        <w:t>6</w:t>
      </w:r>
      <w:r w:rsidRPr="00AF4B62">
        <w:rPr>
          <w:rFonts w:ascii="Times New Roman" w:eastAsia="Calibri" w:hAnsi="Times New Roman" w:cs="Times New Roman"/>
          <w:sz w:val="24"/>
          <w:szCs w:val="24"/>
        </w:rPr>
        <w:t>, Україна</w:t>
      </w:r>
    </w:p>
    <w:bookmarkEnd w:id="2"/>
    <w:p w14:paraId="7E701E73" w14:textId="29D0CCAB" w:rsidR="00AF4B62" w:rsidRPr="00AF4B62" w:rsidRDefault="008904B9" w:rsidP="00AF4B62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та місцезнаходження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AF4B62" w:rsidRPr="00AF4B62">
        <w:rPr>
          <w:rFonts w:ascii="Times New Roman" w:eastAsia="Calibri" w:hAnsi="Times New Roman" w:cs="Times New Roman"/>
          <w:b/>
          <w:bCs/>
          <w:sz w:val="24"/>
          <w:szCs w:val="24"/>
        </w:rPr>
        <w:t>иробник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ів</w:t>
      </w:r>
      <w:r w:rsidR="00AF4B62" w:rsidRPr="00AF4B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готового продукту</w:t>
      </w:r>
    </w:p>
    <w:p w14:paraId="56BD4ABD" w14:textId="77777777" w:rsidR="00A22767" w:rsidRPr="00AF4B62" w:rsidRDefault="00A22767" w:rsidP="00A2276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B62">
        <w:rPr>
          <w:rFonts w:ascii="Times New Roman" w:eastAsia="Calibri" w:hAnsi="Times New Roman" w:cs="Times New Roman"/>
          <w:sz w:val="24"/>
          <w:szCs w:val="24"/>
        </w:rPr>
        <w:t>ТОВ «</w:t>
      </w:r>
      <w:r>
        <w:rPr>
          <w:rFonts w:ascii="Times New Roman" w:eastAsia="Calibri" w:hAnsi="Times New Roman" w:cs="Times New Roman"/>
          <w:sz w:val="24"/>
          <w:szCs w:val="24"/>
        </w:rPr>
        <w:t>УКРБІОНІТ</w:t>
      </w:r>
      <w:r w:rsidRPr="00AF4B62">
        <w:rPr>
          <w:rFonts w:ascii="Times New Roman" w:eastAsia="Calibri" w:hAnsi="Times New Roman" w:cs="Times New Roman"/>
          <w:sz w:val="24"/>
          <w:szCs w:val="24"/>
        </w:rPr>
        <w:t>», 61</w:t>
      </w:r>
      <w:r>
        <w:rPr>
          <w:rFonts w:ascii="Times New Roman" w:eastAsia="Calibri" w:hAnsi="Times New Roman" w:cs="Times New Roman"/>
          <w:sz w:val="24"/>
          <w:szCs w:val="24"/>
        </w:rPr>
        <w:t>109</w:t>
      </w: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м. Харків, вул. </w:t>
      </w:r>
      <w:r>
        <w:rPr>
          <w:rFonts w:ascii="Times New Roman" w:eastAsia="Calibri" w:hAnsi="Times New Roman" w:cs="Times New Roman"/>
          <w:sz w:val="24"/>
          <w:szCs w:val="24"/>
        </w:rPr>
        <w:t>Тернопільська</w:t>
      </w: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буд.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4B62">
        <w:rPr>
          <w:rFonts w:ascii="Times New Roman" w:eastAsia="Calibri" w:hAnsi="Times New Roman" w:cs="Times New Roman"/>
          <w:sz w:val="24"/>
          <w:szCs w:val="24"/>
        </w:rPr>
        <w:t>, Україна</w:t>
      </w:r>
    </w:p>
    <w:p w14:paraId="4EEB6A79" w14:textId="289E567D" w:rsidR="00AD03D0" w:rsidRPr="00C4460B" w:rsidRDefault="00AF4B62" w:rsidP="00A2276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ТОВ «НОВА ПЛЮС», 61030, м. Харків, вул. </w:t>
      </w:r>
      <w:proofErr w:type="spellStart"/>
      <w:r w:rsidRPr="00AF4B62">
        <w:rPr>
          <w:rFonts w:ascii="Times New Roman" w:eastAsia="Calibri" w:hAnsi="Times New Roman" w:cs="Times New Roman"/>
          <w:sz w:val="24"/>
          <w:szCs w:val="24"/>
        </w:rPr>
        <w:t>Колісниченківська</w:t>
      </w:r>
      <w:proofErr w:type="spellEnd"/>
      <w:r w:rsidRPr="00AF4B62">
        <w:rPr>
          <w:rFonts w:ascii="Times New Roman" w:eastAsia="Calibri" w:hAnsi="Times New Roman" w:cs="Times New Roman"/>
          <w:sz w:val="24"/>
          <w:szCs w:val="24"/>
        </w:rPr>
        <w:t xml:space="preserve">, буд. 7, </w:t>
      </w:r>
      <w:r w:rsidR="00CE4D4D">
        <w:rPr>
          <w:rFonts w:ascii="Times New Roman" w:eastAsia="Calibri" w:hAnsi="Times New Roman" w:cs="Times New Roman"/>
          <w:sz w:val="24"/>
          <w:szCs w:val="24"/>
        </w:rPr>
        <w:t>Україна</w:t>
      </w:r>
    </w:p>
    <w:sectPr w:rsidR="00AD03D0" w:rsidRPr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0"/>
    <w:rsid w:val="00097007"/>
    <w:rsid w:val="002432A9"/>
    <w:rsid w:val="002621F6"/>
    <w:rsid w:val="00264384"/>
    <w:rsid w:val="00392999"/>
    <w:rsid w:val="00466C9E"/>
    <w:rsid w:val="00491C37"/>
    <w:rsid w:val="004D334E"/>
    <w:rsid w:val="0052472D"/>
    <w:rsid w:val="005C7EA1"/>
    <w:rsid w:val="007B7E49"/>
    <w:rsid w:val="007C1CF0"/>
    <w:rsid w:val="007C69E6"/>
    <w:rsid w:val="008904B9"/>
    <w:rsid w:val="008D4599"/>
    <w:rsid w:val="00A22767"/>
    <w:rsid w:val="00A50AED"/>
    <w:rsid w:val="00AD03D0"/>
    <w:rsid w:val="00AD3C0B"/>
    <w:rsid w:val="00AF1245"/>
    <w:rsid w:val="00AF4B62"/>
    <w:rsid w:val="00B36555"/>
    <w:rsid w:val="00C22E22"/>
    <w:rsid w:val="00C42053"/>
    <w:rsid w:val="00C4460B"/>
    <w:rsid w:val="00C76A10"/>
    <w:rsid w:val="00C97F4A"/>
    <w:rsid w:val="00CD5450"/>
    <w:rsid w:val="00CE4D4D"/>
    <w:rsid w:val="00D54834"/>
    <w:rsid w:val="00EB0D25"/>
    <w:rsid w:val="00E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3377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Lyuba_Kalynovska</cp:lastModifiedBy>
  <cp:revision>16</cp:revision>
  <dcterms:created xsi:type="dcterms:W3CDTF">2022-11-28T18:58:00Z</dcterms:created>
  <dcterms:modified xsi:type="dcterms:W3CDTF">2024-05-09T13:40:00Z</dcterms:modified>
</cp:coreProperties>
</file>